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8AAE1" w14:textId="1DE1C194" w:rsidR="00900D81" w:rsidRDefault="00BA58E8" w:rsidP="00BA58E8">
      <w:pPr>
        <w:spacing w:before="120" w:after="0" w:line="240" w:lineRule="auto"/>
        <w:jc w:val="center"/>
        <w:rPr>
          <w:rFonts w:cstheme="minorHAnsi"/>
          <w:b/>
          <w:bCs/>
          <w:color w:val="0070C0"/>
          <w:sz w:val="24"/>
          <w:szCs w:val="24"/>
        </w:rPr>
      </w:pPr>
      <w:r w:rsidRPr="009E6B92">
        <w:rPr>
          <w:rFonts w:cstheme="minorHAnsi"/>
          <w:b/>
          <w:bCs/>
          <w:color w:val="0070C0"/>
          <w:sz w:val="24"/>
          <w:szCs w:val="24"/>
        </w:rPr>
        <w:t>D</w:t>
      </w:r>
      <w:r w:rsidR="001410AB">
        <w:rPr>
          <w:rFonts w:cstheme="minorHAnsi"/>
          <w:b/>
          <w:bCs/>
          <w:color w:val="0070C0"/>
          <w:sz w:val="24"/>
          <w:szCs w:val="24"/>
        </w:rPr>
        <w:t>ECRETO-</w:t>
      </w:r>
      <w:r w:rsidRPr="009E6B92">
        <w:rPr>
          <w:rFonts w:cstheme="minorHAnsi"/>
          <w:b/>
          <w:bCs/>
          <w:color w:val="0070C0"/>
          <w:sz w:val="24"/>
          <w:szCs w:val="24"/>
        </w:rPr>
        <w:t>L</w:t>
      </w:r>
      <w:r w:rsidR="001410AB">
        <w:rPr>
          <w:rFonts w:cstheme="minorHAnsi"/>
          <w:b/>
          <w:bCs/>
          <w:color w:val="0070C0"/>
          <w:sz w:val="24"/>
          <w:szCs w:val="24"/>
        </w:rPr>
        <w:t>EGGE</w:t>
      </w:r>
      <w:r w:rsidRPr="009E6B92">
        <w:rPr>
          <w:rFonts w:cstheme="minorHAnsi"/>
          <w:b/>
          <w:bCs/>
          <w:color w:val="0070C0"/>
          <w:sz w:val="24"/>
          <w:szCs w:val="24"/>
        </w:rPr>
        <w:t xml:space="preserve"> </w:t>
      </w:r>
      <w:r w:rsidR="001410AB">
        <w:rPr>
          <w:rFonts w:cstheme="minorHAnsi"/>
          <w:b/>
          <w:bCs/>
          <w:color w:val="0070C0"/>
          <w:sz w:val="24"/>
          <w:szCs w:val="24"/>
        </w:rPr>
        <w:t>“</w:t>
      </w:r>
      <w:r w:rsidRPr="009E6B92">
        <w:rPr>
          <w:rFonts w:cstheme="minorHAnsi"/>
          <w:b/>
          <w:bCs/>
          <w:color w:val="0070C0"/>
          <w:sz w:val="24"/>
          <w:szCs w:val="24"/>
        </w:rPr>
        <w:t>CURA ITALIA</w:t>
      </w:r>
      <w:r w:rsidR="001410AB">
        <w:rPr>
          <w:rFonts w:cstheme="minorHAnsi"/>
          <w:b/>
          <w:bCs/>
          <w:color w:val="0070C0"/>
          <w:sz w:val="24"/>
          <w:szCs w:val="24"/>
        </w:rPr>
        <w:t>”</w:t>
      </w:r>
      <w:r w:rsidRPr="009E6B92">
        <w:rPr>
          <w:rFonts w:cstheme="minorHAnsi"/>
          <w:b/>
          <w:bCs/>
          <w:color w:val="0070C0"/>
          <w:sz w:val="24"/>
          <w:szCs w:val="24"/>
        </w:rPr>
        <w:t xml:space="preserve"> </w:t>
      </w:r>
    </w:p>
    <w:p w14:paraId="4F0619D4" w14:textId="1710898F" w:rsidR="00FC6B8F" w:rsidRDefault="00BA58E8" w:rsidP="00BA58E8">
      <w:pPr>
        <w:spacing w:before="120" w:after="0" w:line="240" w:lineRule="auto"/>
        <w:jc w:val="center"/>
        <w:rPr>
          <w:rFonts w:cstheme="minorHAnsi"/>
          <w:b/>
          <w:bCs/>
          <w:color w:val="0070C0"/>
          <w:sz w:val="24"/>
          <w:szCs w:val="24"/>
        </w:rPr>
      </w:pPr>
      <w:r w:rsidRPr="009E6B92">
        <w:rPr>
          <w:rFonts w:cstheme="minorHAnsi"/>
          <w:b/>
          <w:bCs/>
          <w:color w:val="0070C0"/>
          <w:sz w:val="24"/>
          <w:szCs w:val="24"/>
        </w:rPr>
        <w:t>NOTA DI COMMENTO</w:t>
      </w:r>
    </w:p>
    <w:p w14:paraId="7079E573" w14:textId="77777777" w:rsidR="00304719" w:rsidRPr="009E6B92" w:rsidRDefault="00304719" w:rsidP="00BA58E8">
      <w:pPr>
        <w:spacing w:before="120" w:after="0" w:line="240" w:lineRule="auto"/>
        <w:jc w:val="center"/>
        <w:rPr>
          <w:rFonts w:cstheme="minorHAnsi"/>
          <w:b/>
          <w:bCs/>
          <w:color w:val="0070C0"/>
          <w:sz w:val="24"/>
          <w:szCs w:val="24"/>
        </w:rPr>
      </w:pPr>
    </w:p>
    <w:p w14:paraId="086990BA" w14:textId="43522AB8" w:rsidR="00F817A5" w:rsidRPr="009E6B92" w:rsidRDefault="00F817A5" w:rsidP="009E6B92">
      <w:pPr>
        <w:spacing w:before="120" w:after="0" w:line="240" w:lineRule="auto"/>
        <w:jc w:val="both"/>
        <w:rPr>
          <w:rFonts w:cstheme="minorHAnsi"/>
          <w:sz w:val="24"/>
          <w:szCs w:val="24"/>
        </w:rPr>
      </w:pPr>
      <w:bookmarkStart w:id="0" w:name="_GoBack"/>
      <w:bookmarkEnd w:id="0"/>
      <w:r w:rsidRPr="009E6B92">
        <w:rPr>
          <w:rFonts w:cstheme="minorHAnsi"/>
          <w:sz w:val="24"/>
          <w:szCs w:val="24"/>
        </w:rPr>
        <w:t>Lo scorso 17 marzo è stato pubblicato in Gazzetta Ufficiale il Decreto-legge n. 18/2020, recante “Misure di potenziamento del Servizio sanitario nazionale e di sostegno economico per famiglie, lavoratori e imprese connesse all'emergenza epidemiologica da COVID-19” (cd. Decreto Cura Italia).</w:t>
      </w:r>
    </w:p>
    <w:p w14:paraId="510B4565" w14:textId="067782BF" w:rsidR="001F159A" w:rsidRPr="009E6B92" w:rsidRDefault="00673701" w:rsidP="009E6B92">
      <w:pPr>
        <w:spacing w:before="120" w:after="0" w:line="240" w:lineRule="auto"/>
        <w:jc w:val="both"/>
        <w:rPr>
          <w:rFonts w:cstheme="minorHAnsi"/>
          <w:sz w:val="24"/>
          <w:szCs w:val="24"/>
        </w:rPr>
      </w:pPr>
      <w:r w:rsidRPr="009E6B92">
        <w:rPr>
          <w:rFonts w:cstheme="minorHAnsi"/>
          <w:sz w:val="24"/>
          <w:szCs w:val="24"/>
        </w:rPr>
        <w:t>Venendo a</w:t>
      </w:r>
      <w:r w:rsidR="007B5D38">
        <w:rPr>
          <w:rFonts w:cstheme="minorHAnsi"/>
          <w:sz w:val="24"/>
          <w:szCs w:val="24"/>
        </w:rPr>
        <w:t>i</w:t>
      </w:r>
      <w:r w:rsidRPr="009E6B92">
        <w:rPr>
          <w:rFonts w:cstheme="minorHAnsi"/>
          <w:sz w:val="24"/>
          <w:szCs w:val="24"/>
        </w:rPr>
        <w:t xml:space="preserve"> contenuti del provvedimento</w:t>
      </w:r>
      <w:r w:rsidR="001F159A" w:rsidRPr="009E6B92">
        <w:rPr>
          <w:rFonts w:cstheme="minorHAnsi"/>
          <w:sz w:val="24"/>
          <w:szCs w:val="24"/>
        </w:rPr>
        <w:t xml:space="preserve">, esso </w:t>
      </w:r>
      <w:r w:rsidRPr="009E6B92">
        <w:rPr>
          <w:rFonts w:cstheme="minorHAnsi"/>
          <w:sz w:val="24"/>
          <w:szCs w:val="24"/>
        </w:rPr>
        <w:t xml:space="preserve">dovrebbe rispondere - come anticipato dal Governo nel corso delle interlocuzioni che lo hanno preceduto - </w:t>
      </w:r>
      <w:r w:rsidR="001F159A" w:rsidRPr="009E6B92">
        <w:rPr>
          <w:rFonts w:cstheme="minorHAnsi"/>
          <w:sz w:val="24"/>
          <w:szCs w:val="24"/>
        </w:rPr>
        <w:t xml:space="preserve">a tre principali </w:t>
      </w:r>
      <w:r w:rsidR="00761142">
        <w:rPr>
          <w:rFonts w:cstheme="minorHAnsi"/>
          <w:sz w:val="24"/>
          <w:szCs w:val="24"/>
        </w:rPr>
        <w:t>obiettivi</w:t>
      </w:r>
      <w:r w:rsidR="001F159A" w:rsidRPr="009E6B92">
        <w:rPr>
          <w:rFonts w:cstheme="minorHAnsi"/>
          <w:sz w:val="24"/>
          <w:szCs w:val="24"/>
        </w:rPr>
        <w:t>:</w:t>
      </w:r>
    </w:p>
    <w:p w14:paraId="7C6417CA" w14:textId="70A3A20D" w:rsidR="001F159A" w:rsidRPr="0062594D" w:rsidRDefault="001F159A" w:rsidP="00F52190">
      <w:pPr>
        <w:pStyle w:val="Paragrafoelenco"/>
        <w:numPr>
          <w:ilvl w:val="0"/>
          <w:numId w:val="18"/>
        </w:numPr>
        <w:spacing w:before="120" w:after="0" w:line="240" w:lineRule="auto"/>
        <w:ind w:hanging="357"/>
        <w:contextualSpacing w:val="0"/>
        <w:jc w:val="both"/>
        <w:rPr>
          <w:rFonts w:cstheme="minorHAnsi"/>
          <w:sz w:val="24"/>
          <w:szCs w:val="24"/>
        </w:rPr>
      </w:pPr>
      <w:r w:rsidRPr="0062594D">
        <w:rPr>
          <w:rFonts w:cstheme="minorHAnsi"/>
          <w:sz w:val="24"/>
          <w:szCs w:val="24"/>
        </w:rPr>
        <w:t xml:space="preserve">un incremento delle risorse destinate al sistema sanitario pubblico, al sistema della protezione civile e alle forze dell’ordine per fronteggiare l’emergenza sanitaria; </w:t>
      </w:r>
    </w:p>
    <w:p w14:paraId="1FF4FD72" w14:textId="5890E3D7" w:rsidR="001F159A" w:rsidRPr="0062594D" w:rsidRDefault="001F159A" w:rsidP="00F52190">
      <w:pPr>
        <w:pStyle w:val="Paragrafoelenco"/>
        <w:numPr>
          <w:ilvl w:val="0"/>
          <w:numId w:val="18"/>
        </w:numPr>
        <w:spacing w:before="120" w:after="0" w:line="240" w:lineRule="auto"/>
        <w:ind w:hanging="357"/>
        <w:contextualSpacing w:val="0"/>
        <w:jc w:val="both"/>
        <w:rPr>
          <w:rFonts w:cstheme="minorHAnsi"/>
          <w:sz w:val="24"/>
          <w:szCs w:val="24"/>
        </w:rPr>
      </w:pPr>
      <w:r w:rsidRPr="0062594D">
        <w:rPr>
          <w:rFonts w:cstheme="minorHAnsi"/>
          <w:sz w:val="24"/>
          <w:szCs w:val="24"/>
        </w:rPr>
        <w:t xml:space="preserve">misure di contrasto ai disagi sociali ed economici conseguenti al rallentamento e alla sospensione delle attività produttive (sostegno dei redditi, salvaguardia dell’occupazione, potenziamento degli ammortizzatori sociali, rafforzamento del congedo parentale); </w:t>
      </w:r>
    </w:p>
    <w:p w14:paraId="147FD7A6" w14:textId="047638AD" w:rsidR="001F159A" w:rsidRPr="0062594D" w:rsidRDefault="001F159A" w:rsidP="00F52190">
      <w:pPr>
        <w:pStyle w:val="Paragrafoelenco"/>
        <w:numPr>
          <w:ilvl w:val="0"/>
          <w:numId w:val="18"/>
        </w:numPr>
        <w:spacing w:before="120" w:after="0" w:line="240" w:lineRule="auto"/>
        <w:ind w:hanging="357"/>
        <w:contextualSpacing w:val="0"/>
        <w:jc w:val="both"/>
        <w:rPr>
          <w:rFonts w:cstheme="minorHAnsi"/>
          <w:sz w:val="24"/>
          <w:szCs w:val="24"/>
        </w:rPr>
      </w:pPr>
      <w:r w:rsidRPr="0062594D">
        <w:rPr>
          <w:rFonts w:cstheme="minorHAnsi"/>
          <w:sz w:val="24"/>
          <w:szCs w:val="24"/>
        </w:rPr>
        <w:t>sostegno</w:t>
      </w:r>
      <w:r w:rsidR="00761142">
        <w:rPr>
          <w:rFonts w:cstheme="minorHAnsi"/>
          <w:sz w:val="24"/>
          <w:szCs w:val="24"/>
        </w:rPr>
        <w:t>,</w:t>
      </w:r>
      <w:r w:rsidRPr="0062594D">
        <w:rPr>
          <w:rFonts w:cstheme="minorHAnsi"/>
          <w:sz w:val="24"/>
          <w:szCs w:val="24"/>
        </w:rPr>
        <w:t xml:space="preserve"> anche attraverso la concessione di garanzie sui debiti, alle </w:t>
      </w:r>
      <w:r w:rsidR="00761142">
        <w:rPr>
          <w:rFonts w:cstheme="minorHAnsi"/>
          <w:sz w:val="24"/>
          <w:szCs w:val="24"/>
        </w:rPr>
        <w:t xml:space="preserve">imprese </w:t>
      </w:r>
      <w:r w:rsidRPr="0062594D">
        <w:rPr>
          <w:rFonts w:cstheme="minorHAnsi"/>
          <w:sz w:val="24"/>
          <w:szCs w:val="24"/>
        </w:rPr>
        <w:t>dei territori e dei settori produttivi colpiti in termini di riduzione del livello di attività e di fatturato.</w:t>
      </w:r>
    </w:p>
    <w:p w14:paraId="2D094F16" w14:textId="0BEB4522" w:rsidR="00D55B3C" w:rsidRDefault="003F5322" w:rsidP="009E6B92">
      <w:pPr>
        <w:spacing w:before="120" w:after="0" w:line="240" w:lineRule="auto"/>
        <w:jc w:val="both"/>
        <w:rPr>
          <w:rFonts w:cstheme="minorHAnsi"/>
          <w:sz w:val="24"/>
          <w:szCs w:val="24"/>
        </w:rPr>
      </w:pPr>
      <w:r w:rsidRPr="009E6B92">
        <w:rPr>
          <w:rFonts w:cstheme="minorHAnsi"/>
          <w:sz w:val="24"/>
          <w:szCs w:val="24"/>
        </w:rPr>
        <w:t>Di seguito, alcuni commenti specifici sulle misure di maggiore interesse per le imprese.</w:t>
      </w:r>
    </w:p>
    <w:p w14:paraId="514D1917" w14:textId="15C865C5" w:rsidR="00505869" w:rsidRDefault="00505869" w:rsidP="009E6B92">
      <w:pPr>
        <w:spacing w:before="120" w:after="0" w:line="240" w:lineRule="auto"/>
        <w:jc w:val="both"/>
        <w:rPr>
          <w:rFonts w:cstheme="minorHAnsi"/>
          <w:sz w:val="24"/>
          <w:szCs w:val="24"/>
        </w:rPr>
      </w:pPr>
    </w:p>
    <w:p w14:paraId="77BCC3EE" w14:textId="5ABD9DD8" w:rsidR="00F543C7" w:rsidRPr="00BA58E8" w:rsidRDefault="00BA58E8" w:rsidP="00F52190">
      <w:pPr>
        <w:pStyle w:val="Paragrafoelenco"/>
        <w:numPr>
          <w:ilvl w:val="0"/>
          <w:numId w:val="21"/>
        </w:numPr>
        <w:spacing w:before="120" w:after="0" w:line="240" w:lineRule="auto"/>
        <w:jc w:val="both"/>
        <w:rPr>
          <w:rFonts w:eastAsia="Calibri" w:cstheme="minorHAnsi"/>
          <w:b/>
          <w:bCs/>
          <w:color w:val="0070C0"/>
          <w:sz w:val="24"/>
          <w:szCs w:val="24"/>
        </w:rPr>
      </w:pPr>
      <w:bookmarkStart w:id="1" w:name="_Hlk35257977"/>
      <w:r w:rsidRPr="00BA58E8">
        <w:rPr>
          <w:rFonts w:eastAsia="Calibri" w:cstheme="minorHAnsi"/>
          <w:b/>
          <w:bCs/>
          <w:color w:val="0070C0"/>
          <w:sz w:val="24"/>
          <w:szCs w:val="24"/>
        </w:rPr>
        <w:t>MISURE DI SUPPORTO FINANZIARIO ALLE IMPRESE</w:t>
      </w:r>
    </w:p>
    <w:p w14:paraId="214DF0EF" w14:textId="372752E5" w:rsidR="003F2868" w:rsidRPr="009E6B92" w:rsidRDefault="003F2868" w:rsidP="009E6B92">
      <w:pPr>
        <w:spacing w:before="120" w:after="0" w:line="240" w:lineRule="auto"/>
        <w:jc w:val="both"/>
        <w:rPr>
          <w:rFonts w:eastAsia="Calibri" w:cstheme="minorHAnsi"/>
          <w:sz w:val="24"/>
          <w:szCs w:val="24"/>
        </w:rPr>
      </w:pPr>
      <w:bookmarkStart w:id="2" w:name="_Hlk35431246"/>
      <w:r w:rsidRPr="009E6B92">
        <w:rPr>
          <w:rFonts w:eastAsia="Calibri" w:cstheme="minorHAnsi"/>
          <w:sz w:val="24"/>
          <w:szCs w:val="24"/>
        </w:rPr>
        <w:t xml:space="preserve">Il decreto-legge introduce, </w:t>
      </w:r>
      <w:r w:rsidR="009E6B92" w:rsidRPr="009E6B92">
        <w:rPr>
          <w:rFonts w:eastAsia="Calibri" w:cstheme="minorHAnsi"/>
          <w:sz w:val="24"/>
          <w:szCs w:val="24"/>
        </w:rPr>
        <w:t xml:space="preserve">come anticipato, </w:t>
      </w:r>
      <w:r w:rsidRPr="009E6B92">
        <w:rPr>
          <w:rFonts w:eastAsia="Calibri" w:cstheme="minorHAnsi"/>
          <w:sz w:val="24"/>
          <w:szCs w:val="24"/>
        </w:rPr>
        <w:t xml:space="preserve">alcune misure a sostegno della liquidità delle imprese. </w:t>
      </w:r>
    </w:p>
    <w:bookmarkEnd w:id="2"/>
    <w:p w14:paraId="28F62740" w14:textId="7FD95B9E"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Di seguito una sintetica descrizione delle principali misure introdotte.</w:t>
      </w:r>
    </w:p>
    <w:p w14:paraId="064C92F4" w14:textId="77777777" w:rsidR="003F2868" w:rsidRPr="009E6B92" w:rsidRDefault="003F2868" w:rsidP="009E6B92">
      <w:pPr>
        <w:spacing w:before="120" w:after="0" w:line="240" w:lineRule="auto"/>
        <w:jc w:val="both"/>
        <w:rPr>
          <w:rFonts w:eastAsia="Calibri" w:cstheme="minorHAnsi"/>
          <w:b/>
          <w:bCs/>
          <w:sz w:val="24"/>
          <w:szCs w:val="24"/>
        </w:rPr>
      </w:pPr>
      <w:r w:rsidRPr="009E6B92">
        <w:rPr>
          <w:rFonts w:eastAsia="Calibri" w:cstheme="minorHAnsi"/>
          <w:b/>
          <w:bCs/>
          <w:sz w:val="24"/>
          <w:szCs w:val="24"/>
        </w:rPr>
        <w:t>Sospensione delle rate dei finanziamenti</w:t>
      </w:r>
      <w:r w:rsidRPr="009E6B92">
        <w:rPr>
          <w:rFonts w:eastAsia="Calibri" w:cstheme="minorHAnsi"/>
          <w:sz w:val="24"/>
          <w:szCs w:val="24"/>
        </w:rPr>
        <w:t xml:space="preserve"> </w:t>
      </w:r>
      <w:r w:rsidRPr="009E6B92">
        <w:rPr>
          <w:rFonts w:eastAsia="Calibri" w:cstheme="minorHAnsi"/>
          <w:b/>
          <w:bCs/>
          <w:sz w:val="24"/>
          <w:szCs w:val="24"/>
        </w:rPr>
        <w:t>(articolo 56)</w:t>
      </w:r>
    </w:p>
    <w:p w14:paraId="42AE56CF" w14:textId="6FC92E28"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Al fine di sostenere le attività imprenditoriali che autocertifichino di essere state danneggiate dall’epidemia di COVID-19</w:t>
      </w:r>
      <w:r w:rsidR="007B5D38">
        <w:rPr>
          <w:rFonts w:eastAsia="Calibri" w:cstheme="minorHAnsi"/>
          <w:sz w:val="24"/>
          <w:szCs w:val="24"/>
        </w:rPr>
        <w:t>,</w:t>
      </w:r>
      <w:r w:rsidRPr="009E6B92">
        <w:rPr>
          <w:rFonts w:eastAsia="Calibri" w:cstheme="minorHAnsi"/>
          <w:sz w:val="24"/>
          <w:szCs w:val="24"/>
        </w:rPr>
        <w:t xml:space="preserve"> le micro, piccole e medie imprese che abbiano esposizioni debitorie nei confronti di banche e intermediari finanziari possono avvalersi delle seguenti misure di sostegno finanziario:</w:t>
      </w:r>
    </w:p>
    <w:p w14:paraId="35451792" w14:textId="77777777"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la sospensione fino al 30 settembre 2020, senza oneri aggiuntivi per le imprese, del pagamento delle rate dei mutui e degli altri finanziamenti a rimborso rateale, compresi i canoni di leasing, in scadenza prima del 30 settembre 2020. È facoltà delle imprese richiedere di sospendere l’intera rata o soltanto i rimborsi in conto capitale;</w:t>
      </w:r>
    </w:p>
    <w:p w14:paraId="36A603BF" w14:textId="77777777"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 xml:space="preserve">la proroga fino al 30 settembre 2020, senza oneri aggiuntivi per le imprese, dei prestiti non rateali con scadenza contrattuale antecedente a quella data; </w:t>
      </w:r>
    </w:p>
    <w:p w14:paraId="19EA89B6" w14:textId="77777777"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la sospensione fino al 30 settembre 2020 delle revoche sulle aperture di credito e sui prestiti accordati a fronte di anticipi su crediti in essere al 29 febbraio 2020, sia per la parte utilizzata sia per quella non ancora utilizzata.</w:t>
      </w:r>
    </w:p>
    <w:p w14:paraId="55B1BDFE" w14:textId="77777777"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Possono beneficiare delle misure sopra elencate le imprese le cui esposizioni debitorie non siano, alla data di pubblicazione del presente decreto, classificate come esposizioni creditizie deteriorate.</w:t>
      </w:r>
    </w:p>
    <w:p w14:paraId="1ED29FED" w14:textId="13FCAC7F"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Le operazioni oggetto delle misure di sostegno sono ammesse, senza valutazione, alla garanzia sussidiaria (escutibile al termine delle procedure di recupero e che non consente di ridurre l’assorbimento di capitale ai fini di Basilea come una garanzia a prima richiesta) di un’apposita sezione speciale del Fondo di Garanzia per le PMI con una dotazione di 1,73 miliardi di euro che </w:t>
      </w:r>
      <w:r w:rsidRPr="009E6B92">
        <w:rPr>
          <w:rFonts w:eastAsia="Calibri" w:cstheme="minorHAnsi"/>
          <w:sz w:val="24"/>
          <w:szCs w:val="24"/>
        </w:rPr>
        <w:lastRenderedPageBreak/>
        <w:t xml:space="preserve">coprirà il 33% dei mancati pagamenti delle imprese ai soggetti finanziatori per la durata del periodo di sospensione. </w:t>
      </w:r>
    </w:p>
    <w:p w14:paraId="114E1B18" w14:textId="433A6C13"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Secondo la </w:t>
      </w:r>
      <w:r w:rsidR="00AB4A42">
        <w:rPr>
          <w:rFonts w:eastAsia="Calibri" w:cstheme="minorHAnsi"/>
          <w:sz w:val="24"/>
          <w:szCs w:val="24"/>
        </w:rPr>
        <w:t>R</w:t>
      </w:r>
      <w:r w:rsidRPr="009E6B92">
        <w:rPr>
          <w:rFonts w:eastAsia="Calibri" w:cstheme="minorHAnsi"/>
          <w:sz w:val="24"/>
          <w:szCs w:val="24"/>
        </w:rPr>
        <w:t xml:space="preserve">elazione illustrativa, la misura dovrebbe riguardare finanziamenti alle imprese (nelle varie forme tecniche) per circa 219 miliardi (pari a poco meno della metà del complessivo credito alle PMI oggi in essere) e attivare </w:t>
      </w:r>
      <w:r w:rsidRPr="009E6B92">
        <w:rPr>
          <w:rFonts w:eastAsia="Calibri" w:cstheme="minorHAnsi"/>
          <w:b/>
          <w:bCs/>
          <w:sz w:val="24"/>
          <w:szCs w:val="24"/>
        </w:rPr>
        <w:t>maggiore liquidità per oltre 87 miliardi</w:t>
      </w:r>
      <w:r w:rsidRPr="009E6B92">
        <w:rPr>
          <w:rFonts w:eastAsia="Calibri" w:cstheme="minorHAnsi"/>
          <w:sz w:val="24"/>
          <w:szCs w:val="24"/>
        </w:rPr>
        <w:t xml:space="preserve"> in termini di: rate sospese (33 miliardi) e maggiore liquidità utilizzata su linee di credito a breve termine (22 mld), anticipazioni su crediti (4 mld) e altri finanziamenti (29 mld).</w:t>
      </w:r>
    </w:p>
    <w:p w14:paraId="441955D7" w14:textId="2D26D53F"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È inoltre prevista la sospensione di tutti i finanziamenti agevolati (tra gli altri anche i finanziamenti Nuova Sabatini) o erogati con provvista di soggetti terzi. Nel caso dei finanziamenti agevolati il soggetto finanziatore deve comunicare la sospensione all’ente erogante l’agevolazione. Quest’ultimo ha la facoltà di provvedere entro 15 giorni a fornire eventuali integrazioni alle modalità operative dell’agevolazione. Si dovranno verificare, nei prossimi giorni, i profili applicativi di questa disposizione.</w:t>
      </w:r>
    </w:p>
    <w:p w14:paraId="1AFEF08D" w14:textId="4735FBB2" w:rsidR="003F2868" w:rsidRPr="009E6B92" w:rsidRDefault="003F2868" w:rsidP="009E6B92">
      <w:pPr>
        <w:spacing w:before="120" w:after="0" w:line="240" w:lineRule="auto"/>
        <w:jc w:val="both"/>
        <w:rPr>
          <w:rFonts w:eastAsia="Calibri" w:cstheme="minorHAnsi"/>
          <w:b/>
          <w:bCs/>
          <w:sz w:val="24"/>
          <w:szCs w:val="24"/>
        </w:rPr>
      </w:pPr>
      <w:r w:rsidRPr="009E6B92">
        <w:rPr>
          <w:rFonts w:eastAsia="Calibri" w:cstheme="minorHAnsi"/>
          <w:b/>
          <w:bCs/>
          <w:sz w:val="24"/>
          <w:szCs w:val="24"/>
        </w:rPr>
        <w:t xml:space="preserve">Fondo di Garanzia per le </w:t>
      </w:r>
      <w:r w:rsidR="009E6B92">
        <w:rPr>
          <w:rFonts w:eastAsia="Calibri" w:cstheme="minorHAnsi"/>
          <w:b/>
          <w:bCs/>
          <w:sz w:val="24"/>
          <w:szCs w:val="24"/>
        </w:rPr>
        <w:t>p</w:t>
      </w:r>
      <w:r w:rsidRPr="009E6B92">
        <w:rPr>
          <w:rFonts w:eastAsia="Calibri" w:cstheme="minorHAnsi"/>
          <w:b/>
          <w:bCs/>
          <w:sz w:val="24"/>
          <w:szCs w:val="24"/>
        </w:rPr>
        <w:t>iccole e medie imprese (articolo 49)</w:t>
      </w:r>
    </w:p>
    <w:p w14:paraId="415F03B9" w14:textId="01531F92"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Il DL introduce deroghe temporanee alle attuali regole di funzionamento del Fondo di Garanzia per le PMI </w:t>
      </w:r>
      <w:r w:rsidR="007B5D38">
        <w:rPr>
          <w:rFonts w:eastAsia="Calibri" w:cstheme="minorHAnsi"/>
          <w:sz w:val="24"/>
          <w:szCs w:val="24"/>
        </w:rPr>
        <w:t>al fine di</w:t>
      </w:r>
      <w:r w:rsidRPr="009E6B92">
        <w:rPr>
          <w:rFonts w:eastAsia="Calibri" w:cstheme="minorHAnsi"/>
          <w:sz w:val="24"/>
          <w:szCs w:val="24"/>
        </w:rPr>
        <w:t xml:space="preserve"> potenziarne il ruolo a supporto delle imprese. </w:t>
      </w:r>
    </w:p>
    <w:p w14:paraId="751EBA61" w14:textId="21E61235"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In particolare, il DL prevede che per un periodo di </w:t>
      </w:r>
      <w:proofErr w:type="gramStart"/>
      <w:r w:rsidRPr="009E6B92">
        <w:rPr>
          <w:rFonts w:eastAsia="Calibri" w:cstheme="minorHAnsi"/>
          <w:sz w:val="24"/>
          <w:szCs w:val="24"/>
        </w:rPr>
        <w:t>9</w:t>
      </w:r>
      <w:proofErr w:type="gramEnd"/>
      <w:r w:rsidRPr="009E6B92">
        <w:rPr>
          <w:rFonts w:eastAsia="Calibri" w:cstheme="minorHAnsi"/>
          <w:sz w:val="24"/>
          <w:szCs w:val="24"/>
        </w:rPr>
        <w:t xml:space="preserve"> mesi dalla sua entrata in vigore:</w:t>
      </w:r>
    </w:p>
    <w:p w14:paraId="7B8814FA" w14:textId="77777777" w:rsidR="009E6B92" w:rsidRDefault="003F2868" w:rsidP="00F52190">
      <w:pPr>
        <w:pStyle w:val="Paragrafoelenco"/>
        <w:numPr>
          <w:ilvl w:val="0"/>
          <w:numId w:val="5"/>
        </w:numPr>
        <w:spacing w:before="120" w:after="0" w:line="240" w:lineRule="auto"/>
        <w:jc w:val="both"/>
        <w:rPr>
          <w:rFonts w:eastAsia="Calibri" w:cstheme="minorHAnsi"/>
          <w:sz w:val="24"/>
          <w:szCs w:val="24"/>
        </w:rPr>
      </w:pPr>
      <w:r w:rsidRPr="009E6B92">
        <w:rPr>
          <w:rFonts w:eastAsia="Calibri" w:cstheme="minorHAnsi"/>
          <w:sz w:val="24"/>
          <w:szCs w:val="24"/>
        </w:rPr>
        <w:t>la copertura della garanzia è pari all’80% (90% in caso di riassicurazione) su tutte le operazioni di finanziamento con importo massimo garantito fino a 1,5 milioni di euro (si ricorda che per le operazioni diverse da quelle a fronte di investimenti la copertura del Fondo variava tra il 30 e il 60%). Questa soglia crea diversi problemi applicativi e Confindustria ha già segnalato la necessità di rimuoverla in sede di conversione. È attesa a breve, su questo come su altri aspetti applicativi delle nuove disposizioni, una circolare del Gestore del Fondo.</w:t>
      </w:r>
    </w:p>
    <w:p w14:paraId="21AA7B24" w14:textId="77777777" w:rsidR="00B879F6" w:rsidRDefault="003F2868" w:rsidP="005C06C6">
      <w:pPr>
        <w:pStyle w:val="Paragrafoelenco"/>
        <w:spacing w:before="120" w:after="0" w:line="240" w:lineRule="auto"/>
        <w:ind w:left="360"/>
        <w:contextualSpacing w:val="0"/>
        <w:jc w:val="both"/>
        <w:rPr>
          <w:rFonts w:eastAsia="Calibri" w:cstheme="minorHAnsi"/>
          <w:sz w:val="24"/>
          <w:szCs w:val="24"/>
        </w:rPr>
      </w:pPr>
      <w:r w:rsidRPr="009E6B92">
        <w:rPr>
          <w:rFonts w:eastAsia="Calibri" w:cstheme="minorHAnsi"/>
          <w:sz w:val="24"/>
          <w:szCs w:val="24"/>
        </w:rPr>
        <w:t xml:space="preserve">Va inoltre segnalato che, a seguito delle pressioni esercitate anche da Confindustria e visto il nuovo </w:t>
      </w:r>
      <w:proofErr w:type="spellStart"/>
      <w:r w:rsidRPr="009E6B92">
        <w:rPr>
          <w:rFonts w:eastAsia="Calibri" w:cstheme="minorHAnsi"/>
          <w:sz w:val="24"/>
          <w:szCs w:val="24"/>
        </w:rPr>
        <w:t>Temporary</w:t>
      </w:r>
      <w:proofErr w:type="spellEnd"/>
      <w:r w:rsidRPr="009E6B92">
        <w:rPr>
          <w:rFonts w:eastAsia="Calibri" w:cstheme="minorHAnsi"/>
          <w:sz w:val="24"/>
          <w:szCs w:val="24"/>
        </w:rPr>
        <w:t xml:space="preserve"> Framework della Commissione UE sugli aiuti di stato alle imprese danneggiate dall’emergenza, il DL prevede che:</w:t>
      </w:r>
    </w:p>
    <w:p w14:paraId="35591D74" w14:textId="77777777" w:rsidR="00B879F6" w:rsidRDefault="003F2868" w:rsidP="005C06C6">
      <w:pPr>
        <w:pStyle w:val="Paragrafoelenco"/>
        <w:numPr>
          <w:ilvl w:val="0"/>
          <w:numId w:val="25"/>
        </w:numPr>
        <w:spacing w:before="120" w:after="0" w:line="240" w:lineRule="auto"/>
        <w:contextualSpacing w:val="0"/>
        <w:jc w:val="both"/>
        <w:rPr>
          <w:rFonts w:eastAsia="Calibri" w:cstheme="minorHAnsi"/>
          <w:sz w:val="24"/>
          <w:szCs w:val="24"/>
        </w:rPr>
      </w:pPr>
      <w:r w:rsidRPr="00B879F6">
        <w:rPr>
          <w:rFonts w:eastAsia="Calibri" w:cstheme="minorHAnsi"/>
          <w:sz w:val="24"/>
          <w:szCs w:val="24"/>
        </w:rPr>
        <w:t xml:space="preserve">per le operazioni garantite, in tutto o in parte, da sezioni speciali del Fondo (in particolare le sezioni regionali) la percentuale massima della garanzia può essere elevata fino al maggior limite consentito dal </w:t>
      </w:r>
      <w:proofErr w:type="spellStart"/>
      <w:r w:rsidRPr="00B879F6">
        <w:rPr>
          <w:rFonts w:eastAsia="Calibri" w:cstheme="minorHAnsi"/>
          <w:sz w:val="24"/>
          <w:szCs w:val="24"/>
        </w:rPr>
        <w:t>Temporary</w:t>
      </w:r>
      <w:proofErr w:type="spellEnd"/>
      <w:r w:rsidRPr="00B879F6">
        <w:rPr>
          <w:rFonts w:eastAsia="Calibri" w:cstheme="minorHAnsi"/>
          <w:sz w:val="24"/>
          <w:szCs w:val="24"/>
        </w:rPr>
        <w:t xml:space="preserve"> Framework e dunque fino al 90%;</w:t>
      </w:r>
    </w:p>
    <w:p w14:paraId="213F5D16" w14:textId="1B6DAA6B" w:rsidR="003F2868" w:rsidRPr="00B879F6" w:rsidRDefault="003F2868" w:rsidP="005C06C6">
      <w:pPr>
        <w:pStyle w:val="Paragrafoelenco"/>
        <w:numPr>
          <w:ilvl w:val="0"/>
          <w:numId w:val="25"/>
        </w:numPr>
        <w:spacing w:before="120" w:after="0" w:line="240" w:lineRule="auto"/>
        <w:contextualSpacing w:val="0"/>
        <w:jc w:val="both"/>
        <w:rPr>
          <w:rFonts w:eastAsia="Calibri" w:cstheme="minorHAnsi"/>
          <w:sz w:val="24"/>
          <w:szCs w:val="24"/>
        </w:rPr>
      </w:pPr>
      <w:r w:rsidRPr="00B879F6">
        <w:rPr>
          <w:rFonts w:eastAsia="Calibri" w:cstheme="minorHAnsi"/>
          <w:sz w:val="24"/>
          <w:szCs w:val="24"/>
        </w:rPr>
        <w:t xml:space="preserve">con decreto di natura non regolamentare del MEF </w:t>
      </w:r>
      <w:r w:rsidR="00AB4A42">
        <w:rPr>
          <w:rFonts w:eastAsia="Calibri" w:cstheme="minorHAnsi"/>
          <w:sz w:val="24"/>
          <w:szCs w:val="24"/>
        </w:rPr>
        <w:t>-</w:t>
      </w:r>
      <w:r w:rsidRPr="00B879F6">
        <w:rPr>
          <w:rFonts w:eastAsia="Calibri" w:cstheme="minorHAnsi"/>
          <w:sz w:val="24"/>
          <w:szCs w:val="24"/>
        </w:rPr>
        <w:t xml:space="preserve"> dunque con una forma molto snella </w:t>
      </w:r>
      <w:r w:rsidR="00AB4A42">
        <w:rPr>
          <w:rFonts w:eastAsia="Calibri" w:cstheme="minorHAnsi"/>
          <w:sz w:val="24"/>
          <w:szCs w:val="24"/>
        </w:rPr>
        <w:t>-</w:t>
      </w:r>
      <w:r w:rsidRPr="00B879F6">
        <w:rPr>
          <w:rFonts w:eastAsia="Calibri" w:cstheme="minorHAnsi"/>
          <w:sz w:val="24"/>
          <w:szCs w:val="24"/>
        </w:rPr>
        <w:t xml:space="preserve"> possono essere individuate ulteriori tipologie di operazioni, anche per singole forme tecniche o per specifici settori di attività, per le quali le percentuali di copertura del Fondo possono essere elevate fino al 90%. Confindustria seguirà l’attuazione di questa disposizione, per assicurare che i margini consentiti dal </w:t>
      </w:r>
      <w:proofErr w:type="spellStart"/>
      <w:r w:rsidRPr="00B879F6">
        <w:rPr>
          <w:rFonts w:eastAsia="Calibri" w:cstheme="minorHAnsi"/>
          <w:sz w:val="24"/>
          <w:szCs w:val="24"/>
        </w:rPr>
        <w:t>Temporary</w:t>
      </w:r>
      <w:proofErr w:type="spellEnd"/>
      <w:r w:rsidRPr="00B879F6">
        <w:rPr>
          <w:rFonts w:eastAsia="Calibri" w:cstheme="minorHAnsi"/>
          <w:sz w:val="24"/>
          <w:szCs w:val="24"/>
        </w:rPr>
        <w:t xml:space="preserve"> Framework siano sfruttati al massimo e che la stessa sia quindi realizzata nel migliore interesse delle imprese.</w:t>
      </w:r>
    </w:p>
    <w:p w14:paraId="16E2EB76" w14:textId="5F7DCA35" w:rsidR="003F2868" w:rsidRPr="009E6B92" w:rsidRDefault="003F2868" w:rsidP="005C06C6">
      <w:pPr>
        <w:pStyle w:val="Paragrafoelenco"/>
        <w:numPr>
          <w:ilvl w:val="0"/>
          <w:numId w:val="5"/>
        </w:numPr>
        <w:spacing w:before="120" w:after="0" w:line="240" w:lineRule="auto"/>
        <w:contextualSpacing w:val="0"/>
        <w:jc w:val="both"/>
        <w:rPr>
          <w:rFonts w:eastAsia="Calibri" w:cstheme="minorHAnsi"/>
          <w:sz w:val="24"/>
          <w:szCs w:val="24"/>
        </w:rPr>
      </w:pPr>
      <w:r w:rsidRPr="009E6B92">
        <w:rPr>
          <w:rFonts w:eastAsia="Calibri" w:cstheme="minorHAnsi"/>
          <w:sz w:val="24"/>
          <w:szCs w:val="24"/>
        </w:rPr>
        <w:t xml:space="preserve">la garanzia è concessa a titolo gratuito e fino a un importo massimo garantito innalzato dal DL a </w:t>
      </w:r>
      <w:proofErr w:type="gramStart"/>
      <w:r w:rsidRPr="009E6B92">
        <w:rPr>
          <w:rFonts w:eastAsia="Calibri" w:cstheme="minorHAnsi"/>
          <w:sz w:val="24"/>
          <w:szCs w:val="24"/>
        </w:rPr>
        <w:t>5</w:t>
      </w:r>
      <w:proofErr w:type="gramEnd"/>
      <w:r w:rsidRPr="009E6B92">
        <w:rPr>
          <w:rFonts w:eastAsia="Calibri" w:cstheme="minorHAnsi"/>
          <w:sz w:val="24"/>
          <w:szCs w:val="24"/>
        </w:rPr>
        <w:t xml:space="preserve"> milioni di euro per tutte le operazioni. È in corso il confronto tra il Governo italiano e la DG Concorrenza della Commissione Europea per l’approvazione di un metodo di calcolo che consenta di garantire operazioni di importo compreso tra 2,5 a 5 milioni. Resta fermo quanto indicato al punto precedente in merito all’innalzamento della percentuale massima di copertura;</w:t>
      </w:r>
    </w:p>
    <w:p w14:paraId="1A6FD8DF" w14:textId="179CCCC3"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 xml:space="preserve">la probabilità di inadempimento della singola impresa beneficiaria verrà valutata, ai fini dell’accesso al Fondo, solo sulla base del modulo economico-finanziario del modello di rating del Fondo, senza quindi tenere conto dei dati di Centrale Rischi e credit bureau e dei cosiddetti eventi pregiudizievoli. Saranno in ogni caso escluse le imprese che presentano esposizioni </w:t>
      </w:r>
      <w:r w:rsidRPr="009E6B92">
        <w:rPr>
          <w:rFonts w:eastAsia="Calibri" w:cstheme="minorHAnsi"/>
          <w:sz w:val="24"/>
          <w:szCs w:val="24"/>
        </w:rPr>
        <w:lastRenderedPageBreak/>
        <w:t xml:space="preserve">classificate come “sofferenze” o “inadempienze probabili” ai sensi della disciplina bancaria o che rientrino nella nozione di “impresa in difficoltà” ai sensi dell’art. 2, punto 18 del Regolamento (UE) n. 651/2014; sono invece </w:t>
      </w:r>
      <w:proofErr w:type="spellStart"/>
      <w:r w:rsidRPr="009E6B92">
        <w:rPr>
          <w:rFonts w:eastAsia="Calibri" w:cstheme="minorHAnsi"/>
          <w:sz w:val="24"/>
          <w:szCs w:val="24"/>
        </w:rPr>
        <w:t>garanti</w:t>
      </w:r>
      <w:r w:rsidR="00B4537E">
        <w:rPr>
          <w:rFonts w:eastAsia="Calibri" w:cstheme="minorHAnsi"/>
          <w:sz w:val="24"/>
          <w:szCs w:val="24"/>
        </w:rPr>
        <w:t>b</w:t>
      </w:r>
      <w:r w:rsidRPr="009E6B92">
        <w:rPr>
          <w:rFonts w:eastAsia="Calibri" w:cstheme="minorHAnsi"/>
          <w:sz w:val="24"/>
          <w:szCs w:val="24"/>
        </w:rPr>
        <w:t>ili</w:t>
      </w:r>
      <w:proofErr w:type="spellEnd"/>
      <w:r w:rsidRPr="009E6B92">
        <w:rPr>
          <w:rFonts w:eastAsia="Calibri" w:cstheme="minorHAnsi"/>
          <w:sz w:val="24"/>
          <w:szCs w:val="24"/>
        </w:rPr>
        <w:t xml:space="preserve"> imprese con esposizioni nei confronti del soggetto finanziatore classificate scadute e/o sconfinanti. Confindustria ha chiesto che non si applichi il modello di valutazione e che non siano escluse le esposizioni classificate come inadempienze probabili;</w:t>
      </w:r>
    </w:p>
    <w:p w14:paraId="4FDFB608" w14:textId="77777777"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sono ammissibili alla garanzia del Fondo finanziamenti a fronte di operazioni di rinegoziazione del debito dell’impresa, purché il nuovo finanziamento preveda l'erogazione di credito aggiuntivo pari ad almeno il 10% dell'importo del debito residuo del finanziamento oggetto di rinegoziazione;</w:t>
      </w:r>
    </w:p>
    <w:p w14:paraId="545734A3" w14:textId="77777777"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 xml:space="preserve">per i settori turistico-alberghiero e delle attività immobiliari che effettuino operazioni di investimento immobiliare, con durata minima di 10 anni e di importo superiore a 500mila euro, la garanzia del Fondo potrà essere cumulata con altre forme di garanzia acquisite sui finanziamenti. Oggi è già previsto il cumulo entro determinati limiti (valore cauzionale dell’ipoteca non deve superare il complemento a </w:t>
      </w:r>
      <w:proofErr w:type="gramStart"/>
      <w:r w:rsidRPr="009E6B92">
        <w:rPr>
          <w:rFonts w:eastAsia="Calibri" w:cstheme="minorHAnsi"/>
          <w:sz w:val="24"/>
          <w:szCs w:val="24"/>
        </w:rPr>
        <w:t>100</w:t>
      </w:r>
      <w:proofErr w:type="gramEnd"/>
      <w:r w:rsidRPr="009E6B92">
        <w:rPr>
          <w:rFonts w:eastAsia="Calibri" w:cstheme="minorHAnsi"/>
          <w:sz w:val="24"/>
          <w:szCs w:val="24"/>
        </w:rPr>
        <w:t xml:space="preserve"> della garanzia del Fondo), va pertanto verificato se tale disposizione comporti il superamento di tali limiti;</w:t>
      </w:r>
    </w:p>
    <w:p w14:paraId="308B21FD" w14:textId="77777777"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 xml:space="preserve">viene rafforzata la garanzia su portafogli di finanziamenti relativi a imprese danneggiate dall’emergenza Covid-19, o appartenenti, per almeno il 60%, a specifici settori/filiere colpiti dall’epidemia. In particolare, viene previsto che la quota della tranche junior coperta dal Fondo potrà essere elevata del 50%, ulteriormente incrementabile del 20% in caso di intervento di ulteriori garanti. Viene inoltre prevista, in via genarle e anche oltre il periodo di </w:t>
      </w:r>
      <w:proofErr w:type="gramStart"/>
      <w:r w:rsidRPr="009E6B92">
        <w:rPr>
          <w:rFonts w:eastAsia="Calibri" w:cstheme="minorHAnsi"/>
          <w:sz w:val="24"/>
          <w:szCs w:val="24"/>
        </w:rPr>
        <w:t>9</w:t>
      </w:r>
      <w:proofErr w:type="gramEnd"/>
      <w:r w:rsidRPr="009E6B92">
        <w:rPr>
          <w:rFonts w:eastAsia="Calibri" w:cstheme="minorHAnsi"/>
          <w:sz w:val="24"/>
          <w:szCs w:val="24"/>
        </w:rPr>
        <w:t xml:space="preserve"> mesi, una modalità automatica di rifinanziamento delle operazioni di portafoglio;</w:t>
      </w:r>
    </w:p>
    <w:p w14:paraId="64A3B967" w14:textId="592F9E57"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operazioni di finanziamento fino a 18 mesi di importo fino a 3</w:t>
      </w:r>
      <w:r w:rsidR="00AB4A42">
        <w:rPr>
          <w:rFonts w:eastAsia="Calibri" w:cstheme="minorHAnsi"/>
          <w:sz w:val="24"/>
          <w:szCs w:val="24"/>
        </w:rPr>
        <w:t xml:space="preserve"> </w:t>
      </w:r>
      <w:r w:rsidRPr="009E6B92">
        <w:rPr>
          <w:rFonts w:eastAsia="Calibri" w:cstheme="minorHAnsi"/>
          <w:sz w:val="24"/>
          <w:szCs w:val="24"/>
        </w:rPr>
        <w:t>mila euro concessi a persone fisiche esercenti attività di impresa, arti o professioni</w:t>
      </w:r>
      <w:r w:rsidR="00B4537E">
        <w:rPr>
          <w:rFonts w:eastAsia="Calibri" w:cstheme="minorHAnsi"/>
          <w:sz w:val="24"/>
          <w:szCs w:val="24"/>
        </w:rPr>
        <w:t>,</w:t>
      </w:r>
      <w:r w:rsidRPr="009E6B92">
        <w:rPr>
          <w:rFonts w:eastAsia="Calibri" w:cstheme="minorHAnsi"/>
          <w:sz w:val="24"/>
          <w:szCs w:val="24"/>
        </w:rPr>
        <w:t xml:space="preserve"> che autocertificano di essere state danneggiate dall’emergenza COVID-19</w:t>
      </w:r>
      <w:r w:rsidR="00B4537E">
        <w:rPr>
          <w:rFonts w:eastAsia="Calibri" w:cstheme="minorHAnsi"/>
          <w:sz w:val="24"/>
          <w:szCs w:val="24"/>
        </w:rPr>
        <w:t>,</w:t>
      </w:r>
      <w:r w:rsidRPr="009E6B92">
        <w:rPr>
          <w:rFonts w:eastAsia="Calibri" w:cstheme="minorHAnsi"/>
          <w:sz w:val="24"/>
          <w:szCs w:val="24"/>
        </w:rPr>
        <w:t xml:space="preserve"> saranno garantite dal Fondo gratuitamente e senza alcuna valutazione;</w:t>
      </w:r>
    </w:p>
    <w:p w14:paraId="780CA418" w14:textId="500543A7"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per le operazioni per le quali banche o gli intermediari finanziari hanno accordato, anche di propria iniziativa, la sospensione del pagamento delle rate di ammortamento, o della sola quota capitale, in connessione degli effetti indotti dalla diffusione del COVID-19, su operazioni ammesse alla garanzia del Fondo, la durata della garanzia del Fondo è estesa in conseguenza;</w:t>
      </w:r>
    </w:p>
    <w:p w14:paraId="18001A57" w14:textId="77777777"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non è dovuta la commissione di mancato perfezionamento delle operazioni;</w:t>
      </w:r>
    </w:p>
    <w:p w14:paraId="56FF4B8E" w14:textId="53FDF0A1"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viene prevista l’automatica conferma della garanzia del Fondo per operazioni già garantite che siano sospese a seguito della diffusione del COVID-19;</w:t>
      </w:r>
    </w:p>
    <w:p w14:paraId="1B025929" w14:textId="77777777"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le Amministrazioni di settore, anche unitamente alle associazioni e gli enti di riferimento, possono conferire risorse al Fondo ai fini della costituzione di sezioni speciali finalizzate a sostenere l’accesso al credito per determinati settori economici o filiere d’impresa;</w:t>
      </w:r>
    </w:p>
    <w:p w14:paraId="442333D0" w14:textId="77777777"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sono prorogati per tre mesi tutti i termini riferiti agli adempimenti amministrativi relativi alle operazioni assistite dalla garanzia del Fondo;</w:t>
      </w:r>
    </w:p>
    <w:p w14:paraId="15879C10" w14:textId="77777777" w:rsidR="003F2868" w:rsidRPr="009E6B92" w:rsidRDefault="003F2868" w:rsidP="00F52190">
      <w:pPr>
        <w:pStyle w:val="Paragrafoelenco"/>
        <w:numPr>
          <w:ilvl w:val="0"/>
          <w:numId w:val="5"/>
        </w:numPr>
        <w:spacing w:before="120" w:after="0" w:line="240" w:lineRule="auto"/>
        <w:ind w:left="357" w:hanging="357"/>
        <w:contextualSpacing w:val="0"/>
        <w:jc w:val="both"/>
        <w:rPr>
          <w:rFonts w:eastAsia="Calibri" w:cstheme="minorHAnsi"/>
          <w:sz w:val="24"/>
          <w:szCs w:val="24"/>
        </w:rPr>
      </w:pPr>
      <w:r w:rsidRPr="009E6B92">
        <w:rPr>
          <w:rFonts w:eastAsia="Calibri" w:cstheme="minorHAnsi"/>
          <w:sz w:val="24"/>
          <w:szCs w:val="24"/>
        </w:rPr>
        <w:t xml:space="preserve">sono inoltre previste misure volte a sviluppare il microcredito. In particolare, il DL estende l’operatività del Fondo (con copertura della garanzia pari all’80%) anche ai finanziamenti bancari destinati agli operatori del microcredito. È inoltre incrementato l’ammontare massimo delle operazioni di microcredito da 25 mila a 40 mila euro. </w:t>
      </w:r>
    </w:p>
    <w:p w14:paraId="0E7AE210" w14:textId="77777777"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lastRenderedPageBreak/>
        <w:t>Per finanziare le misure sopra indicate, la dotazione del Fondo è incrementata per 1,5 miliardi di euro. Con questo stanziamento aggiuntivo (in caso di copertura all’80% di tutte le operazioni) il Fondo potrebbe favorire la concessione di nuovi finanziamenti per cica 55 miliardi (ammontare che scenderebbe in caso di aumento delle percentuali di copertura al 90%).</w:t>
      </w:r>
    </w:p>
    <w:p w14:paraId="1B3F47E5" w14:textId="77777777"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Non è stata al momento accolta la richiesta di Confindustria di estendere la copertura del Fondo alle </w:t>
      </w:r>
      <w:proofErr w:type="spellStart"/>
      <w:r w:rsidRPr="009E6B92">
        <w:rPr>
          <w:rFonts w:eastAsia="Calibri" w:cstheme="minorHAnsi"/>
          <w:sz w:val="24"/>
          <w:szCs w:val="24"/>
        </w:rPr>
        <w:t>mid</w:t>
      </w:r>
      <w:proofErr w:type="spellEnd"/>
      <w:r w:rsidRPr="009E6B92">
        <w:rPr>
          <w:rFonts w:eastAsia="Calibri" w:cstheme="minorHAnsi"/>
          <w:sz w:val="24"/>
          <w:szCs w:val="24"/>
        </w:rPr>
        <w:t xml:space="preserve"> </w:t>
      </w:r>
      <w:proofErr w:type="spellStart"/>
      <w:r w:rsidRPr="009E6B92">
        <w:rPr>
          <w:rFonts w:eastAsia="Calibri" w:cstheme="minorHAnsi"/>
          <w:sz w:val="24"/>
          <w:szCs w:val="24"/>
        </w:rPr>
        <w:t>cap</w:t>
      </w:r>
      <w:proofErr w:type="spellEnd"/>
      <w:r w:rsidRPr="009E6B92">
        <w:rPr>
          <w:rFonts w:eastAsia="Calibri" w:cstheme="minorHAnsi"/>
          <w:sz w:val="24"/>
          <w:szCs w:val="24"/>
        </w:rPr>
        <w:t xml:space="preserve"> (imprese con un numero di dipendenti fino a 499), che restano dunque </w:t>
      </w:r>
      <w:proofErr w:type="spellStart"/>
      <w:r w:rsidRPr="009E6B92">
        <w:rPr>
          <w:rFonts w:eastAsia="Calibri" w:cstheme="minorHAnsi"/>
          <w:sz w:val="24"/>
          <w:szCs w:val="24"/>
        </w:rPr>
        <w:t>garantibili</w:t>
      </w:r>
      <w:proofErr w:type="spellEnd"/>
      <w:r w:rsidRPr="009E6B92">
        <w:rPr>
          <w:rFonts w:eastAsia="Calibri" w:cstheme="minorHAnsi"/>
          <w:sz w:val="24"/>
          <w:szCs w:val="24"/>
        </w:rPr>
        <w:t xml:space="preserve"> dal Fondo solo nell’ambito di portafogli o nella sezione speciale loro dedicata e introdotta dal DL Crescita del 2019, che però riguarda gli investimenti, ha molte limitazioni e non è ancora operativa. </w:t>
      </w:r>
    </w:p>
    <w:p w14:paraId="65B5EBFD" w14:textId="7F6E42CF"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Confindustria seguirà l’iter di conversione e, ove siano previsti provvedimenti attuativi, di attuazione delle disposizioni del DL relative al Fondo</w:t>
      </w:r>
      <w:r w:rsidR="005B646D">
        <w:rPr>
          <w:rFonts w:eastAsia="Calibri" w:cstheme="minorHAnsi"/>
          <w:sz w:val="24"/>
          <w:szCs w:val="24"/>
        </w:rPr>
        <w:t>,</w:t>
      </w:r>
      <w:r w:rsidRPr="009E6B92">
        <w:rPr>
          <w:rFonts w:eastAsia="Calibri" w:cstheme="minorHAnsi"/>
          <w:sz w:val="24"/>
          <w:szCs w:val="24"/>
        </w:rPr>
        <w:t xml:space="preserve"> con l’obiettivo di potenziarne il ruolo ed estenderne pienamente l’ambito di applicazione alle </w:t>
      </w:r>
      <w:proofErr w:type="spellStart"/>
      <w:r w:rsidRPr="009E6B92">
        <w:rPr>
          <w:rFonts w:eastAsia="Calibri" w:cstheme="minorHAnsi"/>
          <w:sz w:val="24"/>
          <w:szCs w:val="24"/>
        </w:rPr>
        <w:t>mid</w:t>
      </w:r>
      <w:proofErr w:type="spellEnd"/>
      <w:r w:rsidRPr="009E6B92">
        <w:rPr>
          <w:rFonts w:eastAsia="Calibri" w:cstheme="minorHAnsi"/>
          <w:sz w:val="24"/>
          <w:szCs w:val="24"/>
        </w:rPr>
        <w:t xml:space="preserve"> cap.</w:t>
      </w:r>
    </w:p>
    <w:p w14:paraId="077333CF" w14:textId="4406028C"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b/>
          <w:bCs/>
          <w:sz w:val="24"/>
          <w:szCs w:val="24"/>
        </w:rPr>
        <w:t>Ulteriori misure di sostegno finanziario alle imprese (articolo 49)</w:t>
      </w:r>
    </w:p>
    <w:p w14:paraId="69974E95" w14:textId="77777777"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Nell’ambito dell’articolo relativo al rafforzamento del Fondo di Garanzia, è stata prevista la </w:t>
      </w:r>
      <w:r w:rsidRPr="002C1FA9">
        <w:rPr>
          <w:rFonts w:eastAsia="Calibri" w:cstheme="minorHAnsi"/>
          <w:sz w:val="24"/>
          <w:szCs w:val="24"/>
        </w:rPr>
        <w:t>possibilità che con decreto non regolamentare del MEF di concerto con il MISE siano introdotte</w:t>
      </w:r>
      <w:r w:rsidRPr="009E6B92">
        <w:rPr>
          <w:rFonts w:eastAsia="Calibri" w:cstheme="minorHAnsi"/>
          <w:b/>
          <w:bCs/>
          <w:sz w:val="24"/>
          <w:szCs w:val="24"/>
        </w:rPr>
        <w:t xml:space="preserve"> ulteriori misure di sostegno finanziario alle imprese nella forma di finanziamenti agevolati e di garanzie fino al 90%</w:t>
      </w:r>
      <w:r w:rsidRPr="009E6B92">
        <w:rPr>
          <w:rFonts w:eastAsia="Calibri" w:cstheme="minorHAnsi"/>
          <w:sz w:val="24"/>
          <w:szCs w:val="24"/>
        </w:rPr>
        <w:t>. Per la copertura di tali interventi, il cui fabbisogno non è al momento quantificato, il DL rinvia all’articolo sulle disposizioni finanziarie.</w:t>
      </w:r>
    </w:p>
    <w:p w14:paraId="6CAEA7C8" w14:textId="63010964"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Tali misure </w:t>
      </w:r>
      <w:r w:rsidR="002C1FA9">
        <w:rPr>
          <w:rFonts w:eastAsia="Calibri" w:cstheme="minorHAnsi"/>
          <w:sz w:val="24"/>
          <w:szCs w:val="24"/>
        </w:rPr>
        <w:t>-</w:t>
      </w:r>
      <w:r w:rsidRPr="009E6B92">
        <w:rPr>
          <w:rFonts w:eastAsia="Calibri" w:cstheme="minorHAnsi"/>
          <w:sz w:val="24"/>
          <w:szCs w:val="24"/>
        </w:rPr>
        <w:t xml:space="preserve"> che dal dettato della norma non sono limitate alle sole PMI </w:t>
      </w:r>
      <w:r w:rsidR="002C1FA9">
        <w:rPr>
          <w:rFonts w:eastAsia="Calibri" w:cstheme="minorHAnsi"/>
          <w:sz w:val="24"/>
          <w:szCs w:val="24"/>
        </w:rPr>
        <w:t>-</w:t>
      </w:r>
      <w:r w:rsidRPr="009E6B92">
        <w:rPr>
          <w:rFonts w:eastAsia="Calibri" w:cstheme="minorHAnsi"/>
          <w:sz w:val="24"/>
          <w:szCs w:val="24"/>
        </w:rPr>
        <w:t xml:space="preserve"> potranno avere le più favorevoli caratteristiche previste dal nuovo </w:t>
      </w:r>
      <w:proofErr w:type="spellStart"/>
      <w:r w:rsidRPr="009E6B92">
        <w:rPr>
          <w:rFonts w:eastAsia="Calibri" w:cstheme="minorHAnsi"/>
          <w:sz w:val="24"/>
          <w:szCs w:val="24"/>
        </w:rPr>
        <w:t>Temporary</w:t>
      </w:r>
      <w:proofErr w:type="spellEnd"/>
      <w:r w:rsidRPr="009E6B92">
        <w:rPr>
          <w:rFonts w:eastAsia="Calibri" w:cstheme="minorHAnsi"/>
          <w:sz w:val="24"/>
          <w:szCs w:val="24"/>
        </w:rPr>
        <w:t xml:space="preserve"> Framework sugli aiuti di Stato. </w:t>
      </w:r>
    </w:p>
    <w:p w14:paraId="036794F4" w14:textId="54825F06"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Si tratta di una disposizione che pare in linea con quanto proposto da Confindustria in merito alla necessità di mettere a punto misure eccezionali per supportare l’accesso al credito delle imprese attraverso garanzie e finanziamenti agevolati, anche con il concorso di CDP. </w:t>
      </w:r>
    </w:p>
    <w:p w14:paraId="37C9FA55" w14:textId="77777777"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L’effettiva portata di tale intervento potrà essere valutata solo a seguito della sua attuazione, ma si ritiene che potrebbe rappresentare lo strumento per sostenere, come chiesto da Confindustria, anche le grandi imprese. Un simile intervento sarebbe in linea con quelli annunciati in questi giorni da Francia e Germania.</w:t>
      </w:r>
    </w:p>
    <w:p w14:paraId="2D38F68C" w14:textId="7EF5E807" w:rsidR="003F2868" w:rsidRPr="009E6B92" w:rsidRDefault="003F2868" w:rsidP="009E6B92">
      <w:pPr>
        <w:spacing w:before="120" w:after="0" w:line="240" w:lineRule="auto"/>
        <w:jc w:val="both"/>
        <w:rPr>
          <w:rFonts w:eastAsia="Calibri" w:cstheme="minorHAnsi"/>
          <w:b/>
          <w:bCs/>
          <w:sz w:val="24"/>
          <w:szCs w:val="24"/>
        </w:rPr>
      </w:pPr>
      <w:r w:rsidRPr="009E6B92">
        <w:rPr>
          <w:rFonts w:eastAsia="Calibri" w:cstheme="minorHAnsi"/>
          <w:b/>
          <w:bCs/>
          <w:sz w:val="24"/>
          <w:szCs w:val="24"/>
        </w:rPr>
        <w:t>Finanziamenti bancari alle imprese garantiti da CDP (articolo 5</w:t>
      </w:r>
      <w:r w:rsidR="00025A3F">
        <w:rPr>
          <w:rFonts w:eastAsia="Calibri" w:cstheme="minorHAnsi"/>
          <w:b/>
          <w:bCs/>
          <w:sz w:val="24"/>
          <w:szCs w:val="24"/>
        </w:rPr>
        <w:t>7</w:t>
      </w:r>
      <w:r w:rsidRPr="009E6B92">
        <w:rPr>
          <w:rFonts w:eastAsia="Calibri" w:cstheme="minorHAnsi"/>
          <w:b/>
          <w:bCs/>
          <w:sz w:val="24"/>
          <w:szCs w:val="24"/>
        </w:rPr>
        <w:t>)</w:t>
      </w:r>
    </w:p>
    <w:p w14:paraId="7D572EE0" w14:textId="77777777"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Per supportare le imprese che hanno subito una riduzione del fatturato a causa dell’emergenza epidemiologica derivante da Covid-19 - operanti in specifici settori individuati da un successivo decreto attuativo del MEF, di concerto con il MISE e che non possono accedere alla copertura del Fondo di Garanzia per le PMI - le esposizioni assunte da Cassa Depositi e Prestiti, anche nella forma di garanzie di prima perdita su portafogli di finanziamenti, in favore di banche e degli altri soggetti autorizzati all’esercizio del credito che erogano finanziamenti alle imprese sopra indicate, possono essere assistite da una garanzia dello Stato.</w:t>
      </w:r>
    </w:p>
    <w:p w14:paraId="14AE354C" w14:textId="77777777"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Tale garanzia è a prima richiesta e copre fino all’80% dell’importo dell’esposizione assunta.</w:t>
      </w:r>
    </w:p>
    <w:p w14:paraId="7A3F6A11" w14:textId="77777777"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Con decreto del MEF, di concerto con il MISE sono stabiliti criteri, modalità e condizioni per la concessione della garanzia.</w:t>
      </w:r>
    </w:p>
    <w:p w14:paraId="6DD4F6A0" w14:textId="77777777"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Per la copertura di tale garanzia statale è istituito presso il MEF un fondo con una dotazione iniziale di 500 milioni di euro per l'anno 2020. </w:t>
      </w:r>
    </w:p>
    <w:p w14:paraId="1E063A0F" w14:textId="39D21EB1"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Obiettivo della disposizione, stando alle dichiarazioni del Governo, è di consentire l’espansione del credito anche alle imprese medio-grandi impattate dalla crisi, attivando risorse per circa </w:t>
      </w:r>
      <w:proofErr w:type="gramStart"/>
      <w:r w:rsidRPr="009E6B92">
        <w:rPr>
          <w:rFonts w:eastAsia="Calibri" w:cstheme="minorHAnsi"/>
          <w:sz w:val="24"/>
          <w:szCs w:val="24"/>
        </w:rPr>
        <w:t>10</w:t>
      </w:r>
      <w:proofErr w:type="gramEnd"/>
      <w:r w:rsidRPr="009E6B92">
        <w:rPr>
          <w:rFonts w:eastAsia="Calibri" w:cstheme="minorHAnsi"/>
          <w:sz w:val="24"/>
          <w:szCs w:val="24"/>
        </w:rPr>
        <w:t xml:space="preserve"> miliardi. Per valutare l’efficacia della misura si dovranno comunque attendere le disposizioni attuative.</w:t>
      </w:r>
    </w:p>
    <w:p w14:paraId="20B6DCED" w14:textId="77777777" w:rsidR="00066637" w:rsidRDefault="00066637" w:rsidP="009E6B92">
      <w:pPr>
        <w:spacing w:before="120" w:after="0" w:line="240" w:lineRule="auto"/>
        <w:jc w:val="both"/>
        <w:rPr>
          <w:rFonts w:eastAsia="Calibri" w:cstheme="minorHAnsi"/>
          <w:b/>
          <w:bCs/>
          <w:sz w:val="24"/>
          <w:szCs w:val="24"/>
        </w:rPr>
      </w:pPr>
    </w:p>
    <w:p w14:paraId="1B95AEDF" w14:textId="5BC7F2B4" w:rsidR="003F2868" w:rsidRPr="009E6B92" w:rsidRDefault="003F2868" w:rsidP="009E6B92">
      <w:pPr>
        <w:spacing w:before="120" w:after="0" w:line="240" w:lineRule="auto"/>
        <w:jc w:val="both"/>
        <w:rPr>
          <w:rFonts w:eastAsia="Calibri" w:cstheme="minorHAnsi"/>
          <w:b/>
          <w:bCs/>
          <w:sz w:val="24"/>
          <w:szCs w:val="24"/>
        </w:rPr>
      </w:pPr>
      <w:proofErr w:type="spellStart"/>
      <w:r w:rsidRPr="009E6B92">
        <w:rPr>
          <w:rFonts w:eastAsia="Calibri" w:cstheme="minorHAnsi"/>
          <w:b/>
          <w:bCs/>
          <w:sz w:val="24"/>
          <w:szCs w:val="24"/>
        </w:rPr>
        <w:lastRenderedPageBreak/>
        <w:t>Volatility</w:t>
      </w:r>
      <w:proofErr w:type="spellEnd"/>
      <w:r w:rsidRPr="009E6B92">
        <w:rPr>
          <w:rFonts w:eastAsia="Calibri" w:cstheme="minorHAnsi"/>
          <w:b/>
          <w:bCs/>
          <w:sz w:val="24"/>
          <w:szCs w:val="24"/>
        </w:rPr>
        <w:t xml:space="preserve"> </w:t>
      </w:r>
      <w:proofErr w:type="spellStart"/>
      <w:r w:rsidRPr="009E6B92">
        <w:rPr>
          <w:rFonts w:eastAsia="Calibri" w:cstheme="minorHAnsi"/>
          <w:b/>
          <w:bCs/>
          <w:sz w:val="24"/>
          <w:szCs w:val="24"/>
        </w:rPr>
        <w:t>Adjustement</w:t>
      </w:r>
      <w:proofErr w:type="spellEnd"/>
      <w:r w:rsidRPr="009E6B92">
        <w:rPr>
          <w:rFonts w:eastAsia="Calibri" w:cstheme="minorHAnsi"/>
          <w:b/>
          <w:bCs/>
          <w:sz w:val="24"/>
          <w:szCs w:val="24"/>
        </w:rPr>
        <w:t xml:space="preserve"> delle compagnie di assicurazione (articolo 52)</w:t>
      </w:r>
    </w:p>
    <w:p w14:paraId="58626D5D" w14:textId="77777777"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L’articolo consente di anticipare, senza aspettare la Legge di Delegazione Europea, il recepimento della direttiva </w:t>
      </w:r>
      <w:proofErr w:type="spellStart"/>
      <w:r w:rsidRPr="009E6B92">
        <w:rPr>
          <w:rFonts w:eastAsia="Calibri" w:cstheme="minorHAnsi"/>
          <w:sz w:val="24"/>
          <w:szCs w:val="24"/>
        </w:rPr>
        <w:t>Solvency</w:t>
      </w:r>
      <w:proofErr w:type="spellEnd"/>
      <w:r w:rsidRPr="009E6B92">
        <w:rPr>
          <w:rFonts w:eastAsia="Calibri" w:cstheme="minorHAnsi"/>
          <w:sz w:val="24"/>
          <w:szCs w:val="24"/>
        </w:rPr>
        <w:t xml:space="preserve"> II per la parte che riguarda il cosiddetto “</w:t>
      </w:r>
      <w:proofErr w:type="spellStart"/>
      <w:r w:rsidRPr="009E6B92">
        <w:rPr>
          <w:rFonts w:eastAsia="Calibri" w:cstheme="minorHAnsi"/>
          <w:sz w:val="24"/>
          <w:szCs w:val="24"/>
        </w:rPr>
        <w:t>volatility</w:t>
      </w:r>
      <w:proofErr w:type="spellEnd"/>
      <w:r w:rsidRPr="009E6B92">
        <w:rPr>
          <w:rFonts w:eastAsia="Calibri" w:cstheme="minorHAnsi"/>
          <w:sz w:val="24"/>
          <w:szCs w:val="24"/>
        </w:rPr>
        <w:t xml:space="preserve"> </w:t>
      </w:r>
      <w:proofErr w:type="spellStart"/>
      <w:r w:rsidRPr="009E6B92">
        <w:rPr>
          <w:rFonts w:eastAsia="Calibri" w:cstheme="minorHAnsi"/>
          <w:sz w:val="24"/>
          <w:szCs w:val="24"/>
        </w:rPr>
        <w:t>adjustment</w:t>
      </w:r>
      <w:proofErr w:type="spellEnd"/>
      <w:r w:rsidRPr="009E6B92">
        <w:rPr>
          <w:rFonts w:eastAsia="Calibri" w:cstheme="minorHAnsi"/>
          <w:sz w:val="24"/>
          <w:szCs w:val="24"/>
        </w:rPr>
        <w:t>”.</w:t>
      </w:r>
    </w:p>
    <w:p w14:paraId="7750E241" w14:textId="750BE87C" w:rsidR="003F2868"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Questo intervento consentirà alle imprese assicurative italiane di ridurre la volatilità artificiale nei bilanci generata da variazioni di attivo e passivo non corrispondenti a variazioni nel profilo di rischio, così da garantire che le stesse possano continuare a fornire coperture a lungo termine a prezzi accessibili, investendo in titoli di Stato.</w:t>
      </w:r>
      <w:bookmarkStart w:id="3" w:name="_Toc35168952"/>
    </w:p>
    <w:p w14:paraId="7504BDAA" w14:textId="77777777" w:rsidR="003F2868" w:rsidRPr="009E6B92" w:rsidRDefault="003F2868" w:rsidP="009E6B92">
      <w:pPr>
        <w:spacing w:before="120" w:after="0" w:line="240" w:lineRule="auto"/>
        <w:jc w:val="both"/>
        <w:rPr>
          <w:rFonts w:eastAsia="Calibri" w:cstheme="minorHAnsi"/>
          <w:b/>
          <w:bCs/>
          <w:sz w:val="24"/>
          <w:szCs w:val="24"/>
        </w:rPr>
      </w:pPr>
      <w:r w:rsidRPr="009E6B92">
        <w:rPr>
          <w:rFonts w:eastAsia="Calibri" w:cstheme="minorHAnsi"/>
          <w:b/>
          <w:bCs/>
          <w:sz w:val="24"/>
          <w:szCs w:val="24"/>
        </w:rPr>
        <w:t>Misure per il contenimento dei costi della garanzia dei confidi minori (articolo 51)</w:t>
      </w:r>
    </w:p>
    <w:bookmarkEnd w:id="3"/>
    <w:p w14:paraId="51ED0BE2" w14:textId="2638BC8E"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La norma mira a prevenire un innalzamento dei costi delle commissioni applicate alle PMI dai confidi di cui all’art.112 del TUB (cosiddetti confidi minori) consentendo loro di dedurre i costi sostenuti per il funzionamento dell’Organismo di vigilanza previsto dall’art</w:t>
      </w:r>
      <w:r w:rsidR="005B646D">
        <w:rPr>
          <w:rFonts w:eastAsia="Calibri" w:cstheme="minorHAnsi"/>
          <w:sz w:val="24"/>
          <w:szCs w:val="24"/>
        </w:rPr>
        <w:t>icolo</w:t>
      </w:r>
      <w:r w:rsidRPr="009E6B92">
        <w:rPr>
          <w:rFonts w:eastAsia="Calibri" w:cstheme="minorHAnsi"/>
          <w:sz w:val="24"/>
          <w:szCs w:val="24"/>
        </w:rPr>
        <w:t xml:space="preserve"> 112</w:t>
      </w:r>
      <w:r w:rsidR="005B646D">
        <w:rPr>
          <w:rFonts w:eastAsia="Calibri" w:cstheme="minorHAnsi"/>
          <w:sz w:val="24"/>
          <w:szCs w:val="24"/>
        </w:rPr>
        <w:t>-</w:t>
      </w:r>
      <w:r w:rsidRPr="009E6B92">
        <w:rPr>
          <w:rFonts w:eastAsia="Calibri" w:cstheme="minorHAnsi"/>
          <w:sz w:val="24"/>
          <w:szCs w:val="24"/>
        </w:rPr>
        <w:t xml:space="preserve">bis del TUB, dai contributi per i fondi </w:t>
      </w:r>
      <w:proofErr w:type="spellStart"/>
      <w:r w:rsidRPr="009E6B92">
        <w:rPr>
          <w:rFonts w:eastAsia="Calibri" w:cstheme="minorHAnsi"/>
          <w:sz w:val="24"/>
          <w:szCs w:val="24"/>
        </w:rPr>
        <w:t>interconsortili</w:t>
      </w:r>
      <w:proofErr w:type="spellEnd"/>
      <w:r w:rsidRPr="009E6B92">
        <w:rPr>
          <w:rFonts w:eastAsia="Calibri" w:cstheme="minorHAnsi"/>
          <w:sz w:val="24"/>
          <w:szCs w:val="24"/>
        </w:rPr>
        <w:t xml:space="preserve"> di cui all’articolo 13 del DL 269/2003.</w:t>
      </w:r>
    </w:p>
    <w:p w14:paraId="0DEDB0F3" w14:textId="77777777"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Si tratta comunque di una disposizione di impatto marginale rispetto alle esigenze del momento. </w:t>
      </w:r>
    </w:p>
    <w:p w14:paraId="025705D9" w14:textId="0037B72E" w:rsidR="003F2868" w:rsidRPr="009E6B92" w:rsidRDefault="003F2868" w:rsidP="009E6B92">
      <w:pPr>
        <w:spacing w:before="120" w:after="0" w:line="240" w:lineRule="auto"/>
        <w:jc w:val="both"/>
        <w:rPr>
          <w:rFonts w:eastAsia="Calibri" w:cstheme="minorHAnsi"/>
          <w:b/>
          <w:bCs/>
          <w:sz w:val="24"/>
          <w:szCs w:val="24"/>
        </w:rPr>
      </w:pPr>
      <w:r w:rsidRPr="009E6B92">
        <w:rPr>
          <w:rFonts w:eastAsia="Calibri" w:cstheme="minorHAnsi"/>
          <w:b/>
          <w:bCs/>
          <w:sz w:val="24"/>
          <w:szCs w:val="24"/>
        </w:rPr>
        <w:t>Misure per il credito all’esportazione (articolo 53)</w:t>
      </w:r>
    </w:p>
    <w:p w14:paraId="5F880629" w14:textId="77777777" w:rsidR="003F2868" w:rsidRPr="009E6B92" w:rsidRDefault="003F2868" w:rsidP="009E6B92">
      <w:pPr>
        <w:spacing w:before="120" w:after="0" w:line="240" w:lineRule="auto"/>
        <w:jc w:val="both"/>
        <w:rPr>
          <w:rFonts w:eastAsia="Calibri" w:cstheme="minorHAnsi"/>
          <w:sz w:val="24"/>
          <w:szCs w:val="24"/>
        </w:rPr>
      </w:pPr>
      <w:r w:rsidRPr="009E6B92">
        <w:rPr>
          <w:rFonts w:eastAsia="Calibri" w:cstheme="minorHAnsi"/>
          <w:sz w:val="24"/>
          <w:szCs w:val="24"/>
        </w:rPr>
        <w:t xml:space="preserve">La norma è volta a sostenere il credito all’esportazione accelerando la procedura di rilascio della garanzia dello Stato in favore di SACE per operazioni deliberate dalla società. </w:t>
      </w:r>
    </w:p>
    <w:p w14:paraId="212BE018" w14:textId="77777777" w:rsidR="00B4537E" w:rsidRDefault="00B4537E" w:rsidP="005B646D">
      <w:pPr>
        <w:spacing w:before="120" w:after="0" w:line="240" w:lineRule="auto"/>
        <w:jc w:val="both"/>
        <w:rPr>
          <w:rFonts w:cstheme="minorHAnsi"/>
          <w:b/>
          <w:bCs/>
          <w:color w:val="FF0000"/>
          <w:sz w:val="24"/>
          <w:szCs w:val="24"/>
        </w:rPr>
      </w:pPr>
    </w:p>
    <w:p w14:paraId="3CC36EF3" w14:textId="6353CEA8" w:rsidR="001B1AA5" w:rsidRPr="00BA58E8" w:rsidRDefault="00673701" w:rsidP="005B646D">
      <w:pPr>
        <w:spacing w:before="120" w:after="0" w:line="240" w:lineRule="auto"/>
        <w:jc w:val="both"/>
        <w:rPr>
          <w:rFonts w:cstheme="minorHAnsi"/>
          <w:b/>
          <w:bCs/>
          <w:color w:val="0070C0"/>
          <w:sz w:val="24"/>
          <w:szCs w:val="24"/>
        </w:rPr>
      </w:pPr>
      <w:r w:rsidRPr="00BA58E8">
        <w:rPr>
          <w:rFonts w:cstheme="minorHAnsi"/>
          <w:b/>
          <w:bCs/>
          <w:color w:val="0070C0"/>
          <w:sz w:val="24"/>
          <w:szCs w:val="24"/>
        </w:rPr>
        <w:t xml:space="preserve">2. </w:t>
      </w:r>
      <w:r w:rsidR="002C6FA5" w:rsidRPr="00BA58E8">
        <w:rPr>
          <w:rFonts w:cstheme="minorHAnsi"/>
          <w:b/>
          <w:bCs/>
          <w:color w:val="0070C0"/>
          <w:sz w:val="24"/>
          <w:szCs w:val="24"/>
        </w:rPr>
        <w:t>MISURE A SOSTEGNO DEL LAVORO</w:t>
      </w:r>
    </w:p>
    <w:p w14:paraId="30843EB0" w14:textId="14332B6B" w:rsidR="001B1AA5" w:rsidRPr="00BA58E8" w:rsidRDefault="00FA0274" w:rsidP="00BA58E8">
      <w:pPr>
        <w:spacing w:before="120" w:after="0" w:line="240" w:lineRule="auto"/>
        <w:jc w:val="both"/>
        <w:rPr>
          <w:rFonts w:cstheme="minorHAnsi"/>
          <w:b/>
          <w:bCs/>
          <w:color w:val="0070C0"/>
          <w:sz w:val="24"/>
          <w:szCs w:val="24"/>
        </w:rPr>
      </w:pPr>
      <w:r w:rsidRPr="00BA58E8">
        <w:rPr>
          <w:rFonts w:cstheme="minorHAnsi"/>
          <w:b/>
          <w:bCs/>
          <w:color w:val="0070C0"/>
          <w:sz w:val="24"/>
          <w:szCs w:val="24"/>
        </w:rPr>
        <w:t xml:space="preserve">A) </w:t>
      </w:r>
      <w:r w:rsidR="00E43178" w:rsidRPr="00BA58E8">
        <w:rPr>
          <w:rFonts w:cstheme="minorHAnsi"/>
          <w:b/>
          <w:bCs/>
          <w:color w:val="0070C0"/>
          <w:sz w:val="24"/>
          <w:szCs w:val="24"/>
        </w:rPr>
        <w:t xml:space="preserve">Sicurezza </w:t>
      </w:r>
    </w:p>
    <w:p w14:paraId="70A8EF35" w14:textId="78CBFCE4" w:rsidR="00B4490D" w:rsidRDefault="00B4490D" w:rsidP="00B4490D">
      <w:pPr>
        <w:spacing w:before="120" w:after="0" w:line="240" w:lineRule="auto"/>
        <w:jc w:val="both"/>
        <w:rPr>
          <w:rFonts w:cstheme="minorHAnsi"/>
          <w:sz w:val="24"/>
          <w:szCs w:val="24"/>
        </w:rPr>
      </w:pPr>
      <w:r w:rsidRPr="00B4490D">
        <w:rPr>
          <w:rFonts w:cstheme="minorHAnsi"/>
          <w:sz w:val="24"/>
          <w:szCs w:val="24"/>
        </w:rPr>
        <w:t xml:space="preserve">Il decreto contiene alcune specifiche misure per rispondere alle carenze di dispositivi di protezione (in particolare, mascherine), già evidenziate nel Protocollo di regolamentazione delle misure per il contrasto e il contenimento della diffusione del virus Covid-19 negli ambienti di lavoro, sottoscritto dalle parti sociali lo scorso 14 marzo. </w:t>
      </w:r>
    </w:p>
    <w:p w14:paraId="44B1A486" w14:textId="77777777" w:rsidR="001410AB" w:rsidRPr="00B4490D" w:rsidRDefault="001410AB" w:rsidP="00B4490D">
      <w:pPr>
        <w:spacing w:before="120" w:after="0" w:line="240" w:lineRule="auto"/>
        <w:jc w:val="both"/>
        <w:rPr>
          <w:rFonts w:cstheme="minorHAnsi"/>
          <w:sz w:val="24"/>
          <w:szCs w:val="24"/>
        </w:rPr>
      </w:pPr>
    </w:p>
    <w:p w14:paraId="6CCB9932" w14:textId="77777777" w:rsidR="00965588" w:rsidRPr="00B4490D" w:rsidRDefault="00965588" w:rsidP="00965588">
      <w:pPr>
        <w:spacing w:before="120" w:after="0" w:line="240" w:lineRule="auto"/>
        <w:rPr>
          <w:rFonts w:cstheme="minorHAnsi"/>
          <w:b/>
          <w:bCs/>
          <w:color w:val="2F5496" w:themeColor="accent1" w:themeShade="BF"/>
          <w:sz w:val="24"/>
          <w:szCs w:val="24"/>
        </w:rPr>
      </w:pPr>
      <w:r w:rsidRPr="00B4490D">
        <w:rPr>
          <w:rFonts w:cstheme="minorHAnsi"/>
          <w:b/>
          <w:bCs/>
          <w:sz w:val="24"/>
          <w:szCs w:val="24"/>
        </w:rPr>
        <w:t>Mascherine e dispositivi di protezione individuale</w:t>
      </w:r>
    </w:p>
    <w:p w14:paraId="59C0F1B9" w14:textId="77777777" w:rsidR="00965588" w:rsidRDefault="00965588" w:rsidP="00965588">
      <w:pPr>
        <w:spacing w:before="120" w:after="0" w:line="240" w:lineRule="auto"/>
        <w:jc w:val="both"/>
        <w:rPr>
          <w:rFonts w:cstheme="minorHAnsi"/>
          <w:sz w:val="24"/>
          <w:szCs w:val="24"/>
        </w:rPr>
      </w:pPr>
      <w:r w:rsidRPr="00B4490D">
        <w:rPr>
          <w:rFonts w:cstheme="minorHAnsi"/>
          <w:sz w:val="24"/>
          <w:szCs w:val="24"/>
        </w:rPr>
        <w:t>Uno dei maggiori problemi evidenziati nel Protocollo è rappresentato dalla carenza di dispositivi di protezione (in particolare, mascherine).</w:t>
      </w:r>
    </w:p>
    <w:p w14:paraId="180FDCB3" w14:textId="77777777" w:rsidR="00965588" w:rsidRPr="00B4490D" w:rsidRDefault="00965588" w:rsidP="00965588">
      <w:pPr>
        <w:spacing w:before="120" w:after="0" w:line="240" w:lineRule="auto"/>
        <w:jc w:val="both"/>
        <w:rPr>
          <w:rFonts w:cstheme="minorHAnsi"/>
          <w:sz w:val="24"/>
          <w:szCs w:val="24"/>
        </w:rPr>
      </w:pPr>
      <w:r w:rsidRPr="00B4490D">
        <w:rPr>
          <w:rFonts w:cstheme="minorHAnsi"/>
          <w:b/>
          <w:bCs/>
          <w:sz w:val="24"/>
          <w:szCs w:val="24"/>
        </w:rPr>
        <w:t>Produzione e fornitura di dispositivi medici (art. 5)</w:t>
      </w:r>
    </w:p>
    <w:p w14:paraId="0BBECC72" w14:textId="4B994524" w:rsidR="00B4490D" w:rsidRPr="00B4490D" w:rsidRDefault="00B4490D" w:rsidP="00B4490D">
      <w:pPr>
        <w:spacing w:before="120" w:after="0" w:line="240" w:lineRule="auto"/>
        <w:jc w:val="both"/>
        <w:rPr>
          <w:rFonts w:cstheme="minorHAnsi"/>
          <w:sz w:val="24"/>
          <w:szCs w:val="24"/>
        </w:rPr>
      </w:pPr>
      <w:r w:rsidRPr="00B4490D">
        <w:rPr>
          <w:rFonts w:cstheme="minorHAnsi"/>
          <w:sz w:val="24"/>
          <w:szCs w:val="24"/>
        </w:rPr>
        <w:t xml:space="preserve">L’articolo 5 del decreto-legge prevede </w:t>
      </w:r>
      <w:r w:rsidRPr="00B4490D">
        <w:rPr>
          <w:rFonts w:cstheme="minorHAnsi"/>
          <w:b/>
          <w:bCs/>
          <w:sz w:val="24"/>
          <w:szCs w:val="24"/>
        </w:rPr>
        <w:t>incentivi per la produzione e la fornitura di dispositivi medici</w:t>
      </w:r>
      <w:r w:rsidR="00B4537E">
        <w:rPr>
          <w:rFonts w:cstheme="minorHAnsi"/>
          <w:b/>
          <w:bCs/>
          <w:sz w:val="24"/>
          <w:szCs w:val="24"/>
        </w:rPr>
        <w:t xml:space="preserve">. </w:t>
      </w:r>
      <w:r w:rsidR="00B4537E" w:rsidRPr="00B4537E">
        <w:rPr>
          <w:rFonts w:cstheme="minorHAnsi"/>
          <w:sz w:val="24"/>
          <w:szCs w:val="24"/>
        </w:rPr>
        <w:t xml:space="preserve">In particolare, dispone che Invitalia - in quanto soggetto gestore della misura per conto del Commissario straordinario di Governo per l’emergenza - possa erogare finanziamenti mediante contributi a fondo perduto e in conto gestione, nonché finanziamenti agevolati alle imprese produttrici di tali dispositivi o che li rendono disponibili. </w:t>
      </w:r>
      <w:r w:rsidRPr="00B4490D">
        <w:rPr>
          <w:rFonts w:cstheme="minorHAnsi"/>
          <w:sz w:val="24"/>
          <w:szCs w:val="24"/>
        </w:rPr>
        <w:t xml:space="preserve">La norma va letta in relazione anche alla previsione dell’articolo 43, secondo la quale l’Inail trasferisce ad Invitalia la somma di 50 milioni di euro da erogare alle imprese per l’acquisito di dispositivi ed altri strumenti di protezione individuale. </w:t>
      </w:r>
    </w:p>
    <w:p w14:paraId="16EEA4D2" w14:textId="33928E87" w:rsidR="005B646D" w:rsidRPr="00B4490D" w:rsidRDefault="005B646D" w:rsidP="00B4490D">
      <w:pPr>
        <w:spacing w:before="120" w:after="0" w:line="240" w:lineRule="auto"/>
        <w:jc w:val="both"/>
        <w:rPr>
          <w:rFonts w:cstheme="minorHAnsi"/>
          <w:sz w:val="24"/>
          <w:szCs w:val="24"/>
        </w:rPr>
      </w:pPr>
      <w:r w:rsidRPr="00B4490D">
        <w:rPr>
          <w:rFonts w:cstheme="minorHAnsi"/>
          <w:b/>
          <w:bCs/>
          <w:sz w:val="24"/>
          <w:szCs w:val="24"/>
        </w:rPr>
        <w:t>Produzione e importazione di mascherine e di dispositivi di protezione individuale (art. 15)</w:t>
      </w:r>
    </w:p>
    <w:p w14:paraId="021A7D0F" w14:textId="77777777" w:rsidR="00965588" w:rsidRDefault="005B646D" w:rsidP="005B646D">
      <w:pPr>
        <w:spacing w:before="120" w:after="0" w:line="240" w:lineRule="auto"/>
        <w:jc w:val="both"/>
        <w:rPr>
          <w:rFonts w:cstheme="minorHAnsi"/>
          <w:sz w:val="24"/>
          <w:szCs w:val="24"/>
        </w:rPr>
      </w:pPr>
      <w:r w:rsidRPr="005B646D">
        <w:rPr>
          <w:rFonts w:cstheme="minorHAnsi"/>
          <w:sz w:val="24"/>
          <w:szCs w:val="24"/>
        </w:rPr>
        <w:t xml:space="preserve">Per la produzione e l’importazione di mascherine chirurgiche e dispositivi di protezione individuale, </w:t>
      </w:r>
      <w:r w:rsidRPr="00965588">
        <w:rPr>
          <w:rFonts w:cstheme="minorHAnsi"/>
          <w:sz w:val="24"/>
          <w:szCs w:val="24"/>
        </w:rPr>
        <w:t>l’art. 15</w:t>
      </w:r>
      <w:r w:rsidRPr="005B646D">
        <w:rPr>
          <w:rFonts w:cstheme="minorHAnsi"/>
          <w:sz w:val="24"/>
          <w:szCs w:val="24"/>
        </w:rPr>
        <w:t xml:space="preserve">, fino al termine dello stato di emergenza, consente di produrre, importare e immettere in commercio mascherine chirurgiche e dispositivi di protezione individuale in deroga alle vigenti disposizioni. </w:t>
      </w:r>
    </w:p>
    <w:p w14:paraId="106F9591" w14:textId="4CF02C3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lastRenderedPageBreak/>
        <w:t xml:space="preserve">Quanto ai controlli relativi alla produzione, importazione e immissione sul mercato, occorre distinguere: per le mascherine chirurgiche, quali dispositivi sanitari, il controllo è affidato all’ISS. Nulla cambia se, ai diversi fini dell’utilizzo, le stesse mascherine sono considerate come dispositivi di protezione individuale ai fini del Dlgs 81/2008. Tali mascherine </w:t>
      </w:r>
      <w:proofErr w:type="gramStart"/>
      <w:r w:rsidRPr="005B646D">
        <w:rPr>
          <w:rFonts w:cstheme="minorHAnsi"/>
          <w:sz w:val="24"/>
          <w:szCs w:val="24"/>
        </w:rPr>
        <w:t>sono dispositivi individuali idonei</w:t>
      </w:r>
      <w:proofErr w:type="gramEnd"/>
      <w:r w:rsidRPr="005B646D">
        <w:rPr>
          <w:rFonts w:cstheme="minorHAnsi"/>
          <w:sz w:val="24"/>
          <w:szCs w:val="24"/>
        </w:rPr>
        <w:t xml:space="preserve"> a proteggere tanto il personale sanitario (art. 34, DL 9/2020)</w:t>
      </w:r>
      <w:r w:rsidR="002C1FA9">
        <w:rPr>
          <w:rFonts w:cstheme="minorHAnsi"/>
          <w:sz w:val="24"/>
          <w:szCs w:val="24"/>
        </w:rPr>
        <w:t>,</w:t>
      </w:r>
      <w:r w:rsidRPr="005B646D">
        <w:rPr>
          <w:rFonts w:cstheme="minorHAnsi"/>
          <w:sz w:val="24"/>
          <w:szCs w:val="24"/>
        </w:rPr>
        <w:t xml:space="preserve"> quanto i lavoratori (v. successivo art. 16).</w:t>
      </w:r>
    </w:p>
    <w:p w14:paraId="1CE56999" w14:textId="1FF514F9" w:rsidR="006935F0" w:rsidRDefault="005B646D" w:rsidP="006935F0">
      <w:pPr>
        <w:spacing w:before="120" w:after="0" w:line="240" w:lineRule="auto"/>
        <w:jc w:val="both"/>
        <w:rPr>
          <w:rFonts w:cstheme="minorHAnsi"/>
          <w:sz w:val="24"/>
          <w:szCs w:val="24"/>
        </w:rPr>
      </w:pPr>
      <w:r w:rsidRPr="005B646D">
        <w:rPr>
          <w:rFonts w:cstheme="minorHAnsi"/>
          <w:sz w:val="24"/>
          <w:szCs w:val="24"/>
        </w:rPr>
        <w:t>Per la produzione, importazione ed immissione in commercio dei dispositivi di protezione individuale occorre invece sottoporre i prodotti alla approvazione dell’Inail.</w:t>
      </w:r>
      <w:r w:rsidR="002C1FA9">
        <w:rPr>
          <w:rFonts w:cstheme="minorHAnsi"/>
          <w:sz w:val="24"/>
          <w:szCs w:val="24"/>
        </w:rPr>
        <w:t xml:space="preserve"> </w:t>
      </w:r>
      <w:r w:rsidR="006935F0" w:rsidRPr="006935F0">
        <w:rPr>
          <w:rFonts w:cstheme="minorHAnsi"/>
          <w:sz w:val="24"/>
          <w:szCs w:val="24"/>
        </w:rPr>
        <w:t>Al fine di favorire questo processo</w:t>
      </w:r>
      <w:r w:rsidR="00E84BB1">
        <w:rPr>
          <w:rFonts w:cstheme="minorHAnsi"/>
          <w:sz w:val="24"/>
          <w:szCs w:val="24"/>
        </w:rPr>
        <w:t>,</w:t>
      </w:r>
      <w:r w:rsidR="006935F0" w:rsidRPr="006935F0">
        <w:rPr>
          <w:rFonts w:cstheme="minorHAnsi"/>
          <w:sz w:val="24"/>
          <w:szCs w:val="24"/>
        </w:rPr>
        <w:t xml:space="preserve"> su richiesta del sistema confindustriale, l’UNI ha deliberato di rendere disponibili gratuitamente tutte le norme tecniche richiamate dal decreto del Governo e dal bando di acquisto della Regione Lombardia</w:t>
      </w:r>
      <w:r w:rsidR="006935F0">
        <w:rPr>
          <w:rFonts w:cstheme="minorHAnsi"/>
          <w:sz w:val="24"/>
          <w:szCs w:val="24"/>
        </w:rPr>
        <w:t>.</w:t>
      </w:r>
    </w:p>
    <w:p w14:paraId="5BEB47A2" w14:textId="1E721EB5" w:rsidR="00812A9A" w:rsidRPr="006935F0" w:rsidRDefault="00812A9A" w:rsidP="006935F0">
      <w:pPr>
        <w:spacing w:before="120" w:after="0" w:line="240" w:lineRule="auto"/>
        <w:jc w:val="both"/>
        <w:rPr>
          <w:rFonts w:cstheme="minorHAnsi"/>
          <w:sz w:val="24"/>
          <w:szCs w:val="24"/>
        </w:rPr>
      </w:pPr>
      <w:r>
        <w:rPr>
          <w:rFonts w:cstheme="minorHAnsi"/>
          <w:sz w:val="24"/>
          <w:szCs w:val="24"/>
        </w:rPr>
        <w:t xml:space="preserve">Infine, sempre nell’ottica di rispondere alle esigenze collegate all’epidemia, è positiva la misura del decreto-legge che consente, </w:t>
      </w:r>
      <w:r w:rsidRPr="00812A9A">
        <w:rPr>
          <w:rFonts w:cstheme="minorHAnsi"/>
          <w:sz w:val="24"/>
          <w:szCs w:val="24"/>
        </w:rPr>
        <w:t>per i dipendenti dei settori delle imprese di produzione e dispensazione dei farmaci e dei dispositivi medici e diagnostici nonché delle relative attività di ricerca</w:t>
      </w:r>
      <w:r>
        <w:rPr>
          <w:rFonts w:cstheme="minorHAnsi"/>
          <w:sz w:val="24"/>
          <w:szCs w:val="24"/>
        </w:rPr>
        <w:t>,</w:t>
      </w:r>
      <w:r w:rsidRPr="00812A9A">
        <w:rPr>
          <w:rFonts w:cstheme="minorHAnsi"/>
          <w:sz w:val="24"/>
          <w:szCs w:val="24"/>
        </w:rPr>
        <w:t xml:space="preserve"> la non applicazione della misura della quarantena con sorveglianza attiva anche nell’ipotesi che queste persone abbiano avuto contatti stretti con casi confermati di malattia infettiva diffusa</w:t>
      </w:r>
      <w:r w:rsidR="00545760">
        <w:rPr>
          <w:rFonts w:cstheme="minorHAnsi"/>
          <w:sz w:val="24"/>
          <w:szCs w:val="24"/>
        </w:rPr>
        <w:t xml:space="preserve"> (art. 14)</w:t>
      </w:r>
      <w:r>
        <w:rPr>
          <w:rFonts w:cstheme="minorHAnsi"/>
          <w:sz w:val="24"/>
          <w:szCs w:val="24"/>
        </w:rPr>
        <w:t>.</w:t>
      </w:r>
    </w:p>
    <w:p w14:paraId="059427B5" w14:textId="155991D0" w:rsidR="005B646D" w:rsidRPr="00965588" w:rsidRDefault="005B646D" w:rsidP="00B4490D">
      <w:pPr>
        <w:spacing w:before="120" w:after="0" w:line="240" w:lineRule="auto"/>
        <w:jc w:val="both"/>
        <w:rPr>
          <w:rFonts w:cstheme="minorHAnsi"/>
          <w:sz w:val="24"/>
          <w:szCs w:val="24"/>
        </w:rPr>
      </w:pPr>
      <w:r w:rsidRPr="00965588">
        <w:rPr>
          <w:rFonts w:cstheme="minorHAnsi"/>
          <w:b/>
          <w:bCs/>
          <w:sz w:val="24"/>
          <w:szCs w:val="24"/>
        </w:rPr>
        <w:t>Misure a favore dei lavoratori: le mascherine chirurgiche costituiscono DPI ai sensi del D.lgs. n. 81/2008 (art. 16)</w:t>
      </w:r>
    </w:p>
    <w:p w14:paraId="1FC3FEAE" w14:textId="2523BE0C" w:rsidR="005B646D" w:rsidRPr="005B646D" w:rsidRDefault="005B646D" w:rsidP="005B646D">
      <w:pPr>
        <w:spacing w:before="120" w:after="0" w:line="240" w:lineRule="auto"/>
        <w:jc w:val="both"/>
        <w:rPr>
          <w:rFonts w:cstheme="minorHAnsi"/>
          <w:sz w:val="24"/>
          <w:szCs w:val="24"/>
        </w:rPr>
      </w:pPr>
      <w:r w:rsidRPr="00965588">
        <w:rPr>
          <w:rFonts w:cstheme="minorHAnsi"/>
          <w:sz w:val="24"/>
          <w:szCs w:val="24"/>
        </w:rPr>
        <w:t>L’art. 16</w:t>
      </w:r>
      <w:r w:rsidR="00965588">
        <w:rPr>
          <w:rFonts w:cstheme="minorHAnsi"/>
          <w:sz w:val="24"/>
          <w:szCs w:val="24"/>
        </w:rPr>
        <w:t xml:space="preserve"> prevede che </w:t>
      </w:r>
      <w:r w:rsidRPr="005B646D">
        <w:rPr>
          <w:rFonts w:cstheme="minorHAnsi"/>
          <w:sz w:val="24"/>
          <w:szCs w:val="24"/>
        </w:rPr>
        <w:t xml:space="preserve">per i lavoratori che nello svolgimento della loro attività sono oggettivamente impossibilitati a mantenere la distanza interpersonale di un metro, </w:t>
      </w:r>
      <w:r w:rsidR="00965588">
        <w:rPr>
          <w:rFonts w:cstheme="minorHAnsi"/>
          <w:sz w:val="24"/>
          <w:szCs w:val="24"/>
        </w:rPr>
        <w:t xml:space="preserve">le mascherine chirurgiche reperibili in commercio </w:t>
      </w:r>
      <w:r w:rsidRPr="005B646D">
        <w:rPr>
          <w:rFonts w:cstheme="minorHAnsi"/>
          <w:sz w:val="24"/>
          <w:szCs w:val="24"/>
        </w:rPr>
        <w:t>s</w:t>
      </w:r>
      <w:r w:rsidR="00965588">
        <w:rPr>
          <w:rFonts w:cstheme="minorHAnsi"/>
          <w:sz w:val="24"/>
          <w:szCs w:val="24"/>
        </w:rPr>
        <w:t>iano</w:t>
      </w:r>
      <w:r w:rsidRPr="005B646D">
        <w:rPr>
          <w:rFonts w:cstheme="minorHAnsi"/>
          <w:sz w:val="24"/>
          <w:szCs w:val="24"/>
        </w:rPr>
        <w:t xml:space="preserve"> considerat</w:t>
      </w:r>
      <w:r w:rsidR="00965588">
        <w:rPr>
          <w:rFonts w:cstheme="minorHAnsi"/>
          <w:sz w:val="24"/>
          <w:szCs w:val="24"/>
        </w:rPr>
        <w:t>e</w:t>
      </w:r>
      <w:r w:rsidRPr="005B646D">
        <w:rPr>
          <w:rFonts w:cstheme="minorHAnsi"/>
          <w:sz w:val="24"/>
          <w:szCs w:val="24"/>
        </w:rPr>
        <w:t xml:space="preserve"> dispositivi di protezione individuale, ossia attrezzature destinate ad essere indossata e tenuta dal lavoratore allo scopo di proteggerlo contro uno o più rischi suscettibili di minacciarne la sicurezza o la salute durante il lavoro.</w:t>
      </w:r>
    </w:p>
    <w:p w14:paraId="3D0E2E54" w14:textId="7777777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 xml:space="preserve">In questo modo, i lavoratori sono espressamente equiparati, nella tutela, agli operatori sanitari: infatti, secondo l’art. 34 del DL n. 9/2020, le mascherine chirurgiche costituiscono dispositivi idonei a proteggere gli operatori sanitari, secondo le linee guida OMS e secondo le attuali evidenze scientifiche (quindi anche ai fini dell’ampia portata dell’art. 2087 del </w:t>
      </w:r>
      <w:proofErr w:type="gramStart"/>
      <w:r w:rsidRPr="005B646D">
        <w:rPr>
          <w:rFonts w:cstheme="minorHAnsi"/>
          <w:sz w:val="24"/>
          <w:szCs w:val="24"/>
        </w:rPr>
        <w:t>codice civile</w:t>
      </w:r>
      <w:proofErr w:type="gramEnd"/>
      <w:r w:rsidRPr="005B646D">
        <w:rPr>
          <w:rFonts w:cstheme="minorHAnsi"/>
          <w:sz w:val="24"/>
          <w:szCs w:val="24"/>
        </w:rPr>
        <w:t>).</w:t>
      </w:r>
    </w:p>
    <w:p w14:paraId="6414338A" w14:textId="7777777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 xml:space="preserve">Sono idonee anche le mascherine esistenti in commercio e prive del marchio CE, purché, in questo caso, vi sia una previa valutazione dell’Istituto superiore di sanità. </w:t>
      </w:r>
    </w:p>
    <w:p w14:paraId="760A2BF7" w14:textId="37184CD5"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La stessa norma dispone ancora che fino al termine dello stato di emergenza, gli individui presenti sull’intero territorio nazionale sono autorizzati all’utilizzo di mascherine filtranti (FFP2 e FFP3) prive del marchio CE e prodotte in deroga alle vigenti norme sull'immissione in commercio.</w:t>
      </w:r>
    </w:p>
    <w:p w14:paraId="7F45A614" w14:textId="2FCF61E8"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 xml:space="preserve">Dalla lettura combinata delle due norme sembra scaturire una conseguenza: l’art. 15 si riferisce alle mascherine e ai dispositivi di protezione individuale che saranno prodotti ed immessi sul mercato </w:t>
      </w:r>
      <w:r w:rsidR="002C1FA9">
        <w:rPr>
          <w:rFonts w:cstheme="minorHAnsi"/>
          <w:sz w:val="24"/>
          <w:szCs w:val="24"/>
        </w:rPr>
        <w:t>-</w:t>
      </w:r>
      <w:r w:rsidRPr="005B646D">
        <w:rPr>
          <w:rFonts w:cstheme="minorHAnsi"/>
          <w:sz w:val="24"/>
          <w:szCs w:val="24"/>
        </w:rPr>
        <w:t xml:space="preserve"> e dovranno essere approvate dall’ISS e dall’Inail </w:t>
      </w:r>
      <w:r w:rsidR="002C1FA9">
        <w:rPr>
          <w:rFonts w:cstheme="minorHAnsi"/>
          <w:sz w:val="24"/>
          <w:szCs w:val="24"/>
        </w:rPr>
        <w:t>-</w:t>
      </w:r>
      <w:r w:rsidRPr="005B646D">
        <w:rPr>
          <w:rFonts w:cstheme="minorHAnsi"/>
          <w:sz w:val="24"/>
          <w:szCs w:val="24"/>
        </w:rPr>
        <w:t xml:space="preserve"> mentre l’art. 16 si riferisce alle mascherine disponibili in commercio: sia quelle marcate CE sia quelle non marcate, che siano state verificate dall’ISS a norma dell’art. 34.</w:t>
      </w:r>
    </w:p>
    <w:p w14:paraId="2957B1EB" w14:textId="77777777" w:rsidR="00B4490D" w:rsidRDefault="005B646D" w:rsidP="00B4490D">
      <w:pPr>
        <w:spacing w:before="120" w:after="0" w:line="240" w:lineRule="auto"/>
        <w:jc w:val="both"/>
        <w:rPr>
          <w:rFonts w:cstheme="minorHAnsi"/>
          <w:sz w:val="24"/>
          <w:szCs w:val="24"/>
        </w:rPr>
      </w:pPr>
      <w:r w:rsidRPr="005B646D">
        <w:rPr>
          <w:rFonts w:cstheme="minorHAnsi"/>
          <w:sz w:val="24"/>
          <w:szCs w:val="24"/>
        </w:rPr>
        <w:t>Ovviamente, data la non chiara formulazione normativa, occorrerà far riferimento a circolare di chiarimento degli enti coinvolti.</w:t>
      </w:r>
    </w:p>
    <w:p w14:paraId="7FAD2CE0" w14:textId="0EBB1786" w:rsidR="005B646D" w:rsidRPr="00F036EE" w:rsidRDefault="005B646D" w:rsidP="00B4490D">
      <w:pPr>
        <w:spacing w:before="120" w:after="0" w:line="240" w:lineRule="auto"/>
        <w:jc w:val="both"/>
        <w:rPr>
          <w:rFonts w:cstheme="minorHAnsi"/>
          <w:sz w:val="24"/>
          <w:szCs w:val="24"/>
        </w:rPr>
      </w:pPr>
      <w:r w:rsidRPr="00F036EE">
        <w:rPr>
          <w:rFonts w:cstheme="minorHAnsi"/>
          <w:b/>
          <w:bCs/>
          <w:sz w:val="24"/>
          <w:szCs w:val="24"/>
        </w:rPr>
        <w:t>Disposizioni INAIL in caso di infezione da coronavirus in occasione di lavo</w:t>
      </w:r>
      <w:r w:rsidR="002C1FA9">
        <w:rPr>
          <w:rFonts w:cstheme="minorHAnsi"/>
          <w:b/>
          <w:bCs/>
          <w:sz w:val="24"/>
          <w:szCs w:val="24"/>
        </w:rPr>
        <w:t>r</w:t>
      </w:r>
      <w:r w:rsidRPr="00F036EE">
        <w:rPr>
          <w:rFonts w:cstheme="minorHAnsi"/>
          <w:b/>
          <w:bCs/>
          <w:sz w:val="24"/>
          <w:szCs w:val="24"/>
        </w:rPr>
        <w:t>o (art. 42)</w:t>
      </w:r>
    </w:p>
    <w:p w14:paraId="319F948C" w14:textId="093CD8EF" w:rsidR="005B646D" w:rsidRPr="005B646D" w:rsidRDefault="005B646D" w:rsidP="005B646D">
      <w:pPr>
        <w:autoSpaceDE w:val="0"/>
        <w:autoSpaceDN w:val="0"/>
        <w:adjustRightInd w:val="0"/>
        <w:spacing w:before="120" w:after="0" w:line="240" w:lineRule="auto"/>
        <w:jc w:val="both"/>
        <w:rPr>
          <w:rFonts w:cstheme="minorHAnsi"/>
          <w:sz w:val="24"/>
          <w:szCs w:val="24"/>
        </w:rPr>
      </w:pPr>
      <w:r w:rsidRPr="005B646D">
        <w:rPr>
          <w:rFonts w:cstheme="minorHAnsi"/>
          <w:sz w:val="24"/>
          <w:szCs w:val="24"/>
        </w:rPr>
        <w:t xml:space="preserve">In caso accertato di infezione da coronavirus in occasione di lavoro, il medico certificatore deve seguire le procedure ordinarie, redigendo il certificato di infortunio e inviandolo telematicamente all’INAIL. </w:t>
      </w:r>
    </w:p>
    <w:p w14:paraId="434410BE" w14:textId="3A823A16" w:rsidR="00B4490D" w:rsidRDefault="005B646D" w:rsidP="00545760">
      <w:pPr>
        <w:autoSpaceDE w:val="0"/>
        <w:autoSpaceDN w:val="0"/>
        <w:adjustRightInd w:val="0"/>
        <w:spacing w:before="120" w:after="0" w:line="240" w:lineRule="auto"/>
        <w:jc w:val="both"/>
        <w:rPr>
          <w:rFonts w:cstheme="minorHAnsi"/>
          <w:sz w:val="24"/>
          <w:szCs w:val="24"/>
        </w:rPr>
      </w:pPr>
      <w:r w:rsidRPr="005B646D">
        <w:rPr>
          <w:rFonts w:cstheme="minorHAnsi"/>
          <w:sz w:val="24"/>
          <w:szCs w:val="24"/>
        </w:rPr>
        <w:lastRenderedPageBreak/>
        <w:t>Le prestazioni INAIL, nei suddetti casi, sono erogate anche per il periodo di quarantena o di permanenza domiciliare fiduciaria dell’infortunato con la conseguente astensione dal lavoro. Tali infortuni gravano sulla gestione assicurativa e non sono computati ai fini della determinazione dell’oscillazione del tasso medio per andamento infortunistico (artt. 19 e seguenti del Decreto Interministeriale 27 febbraio 2019).</w:t>
      </w:r>
    </w:p>
    <w:p w14:paraId="489BC259" w14:textId="5C8A5DF9" w:rsidR="005B646D" w:rsidRPr="00F036EE" w:rsidRDefault="005B646D" w:rsidP="00B4490D">
      <w:pPr>
        <w:autoSpaceDE w:val="0"/>
        <w:autoSpaceDN w:val="0"/>
        <w:adjustRightInd w:val="0"/>
        <w:spacing w:before="120" w:after="0" w:line="240" w:lineRule="auto"/>
        <w:jc w:val="both"/>
        <w:rPr>
          <w:rFonts w:cstheme="minorHAnsi"/>
          <w:sz w:val="24"/>
          <w:szCs w:val="24"/>
        </w:rPr>
      </w:pPr>
      <w:r w:rsidRPr="00F036EE">
        <w:rPr>
          <w:rFonts w:cstheme="minorHAnsi"/>
          <w:b/>
          <w:bCs/>
          <w:sz w:val="24"/>
          <w:szCs w:val="24"/>
        </w:rPr>
        <w:t>Credito d'imposta per le spese di sanificazione degli ambienti di lavoro (art. 64)</w:t>
      </w:r>
    </w:p>
    <w:p w14:paraId="1A7BADD8" w14:textId="7777777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 xml:space="preserve">Il Protocollo condiviso di regolamentazione delle misure per il contrasto e il contenimento della diffusione del virus COVID-19 negli ambienti di lavoro del 14 marzo 2020 assegna particolare valenza alle azioni di sanificazione. </w:t>
      </w:r>
    </w:p>
    <w:p w14:paraId="15C90552" w14:textId="2D07BA34" w:rsidR="005B646D" w:rsidRPr="005B646D" w:rsidRDefault="00545760" w:rsidP="005B646D">
      <w:pPr>
        <w:spacing w:before="120" w:after="0" w:line="240" w:lineRule="auto"/>
        <w:jc w:val="both"/>
        <w:rPr>
          <w:rFonts w:cstheme="minorHAnsi"/>
          <w:sz w:val="24"/>
          <w:szCs w:val="24"/>
        </w:rPr>
      </w:pPr>
      <w:r>
        <w:rPr>
          <w:rFonts w:cstheme="minorHAnsi"/>
          <w:sz w:val="24"/>
          <w:szCs w:val="24"/>
        </w:rPr>
        <w:t>Sul punto, p</w:t>
      </w:r>
      <w:r w:rsidR="005B646D" w:rsidRPr="005B646D">
        <w:rPr>
          <w:rFonts w:cstheme="minorHAnsi"/>
          <w:sz w:val="24"/>
          <w:szCs w:val="24"/>
        </w:rPr>
        <w:t xml:space="preserve">er il periodo d'imposta 2020, </w:t>
      </w:r>
      <w:r w:rsidR="005B646D" w:rsidRPr="00F036EE">
        <w:rPr>
          <w:rFonts w:cstheme="minorHAnsi"/>
          <w:sz w:val="24"/>
          <w:szCs w:val="24"/>
        </w:rPr>
        <w:t>l’art. 64</w:t>
      </w:r>
      <w:r w:rsidR="005B646D" w:rsidRPr="005B646D">
        <w:rPr>
          <w:rFonts w:cstheme="minorHAnsi"/>
          <w:b/>
          <w:bCs/>
          <w:sz w:val="24"/>
          <w:szCs w:val="24"/>
        </w:rPr>
        <w:t xml:space="preserve"> </w:t>
      </w:r>
      <w:r w:rsidR="005B646D" w:rsidRPr="005B646D">
        <w:rPr>
          <w:rFonts w:cstheme="minorHAnsi"/>
          <w:sz w:val="24"/>
          <w:szCs w:val="24"/>
        </w:rPr>
        <w:t xml:space="preserve">riconosce, ai soggetti esercenti attività d’impresa, arte o professione, un credito d'imposta, nella misura del 50 per cento delle spese di sanificazione degli ambienti e degli strumenti di lavoro sostenute e documentate fino ad un massimo di 20.000 euro per ciascun beneficiario, nel limite complessivo massimo di 50 milioni di euro per l'anno 2020. </w:t>
      </w:r>
    </w:p>
    <w:p w14:paraId="645F7BC5" w14:textId="77777777" w:rsidR="00B4490D" w:rsidRDefault="005B646D" w:rsidP="00B4490D">
      <w:pPr>
        <w:spacing w:before="120" w:after="0" w:line="240" w:lineRule="auto"/>
        <w:jc w:val="both"/>
        <w:rPr>
          <w:rFonts w:cstheme="minorHAnsi"/>
          <w:sz w:val="24"/>
          <w:szCs w:val="24"/>
        </w:rPr>
      </w:pPr>
      <w:r w:rsidRPr="005B646D">
        <w:rPr>
          <w:rFonts w:cstheme="minorHAnsi"/>
          <w:sz w:val="24"/>
          <w:szCs w:val="24"/>
        </w:rPr>
        <w:t>I criteri e le modalità di applicazione e di fruizione del credito d’imposta saranno stabiliti con decreto del Ministro dello sviluppo economico, di concerto con il Ministro dell'economia e delle finanze entro il 17 aprile 2020.</w:t>
      </w:r>
    </w:p>
    <w:p w14:paraId="5C7A875E" w14:textId="0A155DC0" w:rsidR="00B4490D" w:rsidRPr="00BA58E8" w:rsidRDefault="00E43178" w:rsidP="00B4490D">
      <w:pPr>
        <w:spacing w:before="120" w:after="0" w:line="240" w:lineRule="auto"/>
        <w:jc w:val="both"/>
        <w:rPr>
          <w:rFonts w:cstheme="minorHAnsi"/>
          <w:b/>
          <w:bCs/>
          <w:color w:val="0070C0"/>
          <w:sz w:val="24"/>
          <w:szCs w:val="24"/>
        </w:rPr>
      </w:pPr>
      <w:r w:rsidRPr="00BA58E8">
        <w:rPr>
          <w:rFonts w:cstheme="minorHAnsi"/>
          <w:b/>
          <w:bCs/>
          <w:color w:val="0070C0"/>
          <w:sz w:val="24"/>
          <w:szCs w:val="24"/>
        </w:rPr>
        <w:t xml:space="preserve">B) </w:t>
      </w:r>
      <w:r w:rsidR="005B646D" w:rsidRPr="00BA58E8">
        <w:rPr>
          <w:rFonts w:cstheme="minorHAnsi"/>
          <w:b/>
          <w:bCs/>
          <w:color w:val="0070C0"/>
          <w:sz w:val="24"/>
          <w:szCs w:val="24"/>
        </w:rPr>
        <w:t xml:space="preserve">Ammortizzatori sociali </w:t>
      </w:r>
    </w:p>
    <w:p w14:paraId="644B9E27" w14:textId="5894B898" w:rsidR="005B646D" w:rsidRPr="00F036EE" w:rsidRDefault="005B646D" w:rsidP="00B4490D">
      <w:pPr>
        <w:spacing w:before="120" w:after="0" w:line="240" w:lineRule="auto"/>
        <w:jc w:val="both"/>
        <w:rPr>
          <w:rFonts w:cstheme="minorHAnsi"/>
          <w:sz w:val="24"/>
          <w:szCs w:val="24"/>
        </w:rPr>
      </w:pPr>
      <w:r w:rsidRPr="00F036EE">
        <w:rPr>
          <w:rFonts w:cstheme="minorHAnsi"/>
          <w:b/>
          <w:bCs/>
          <w:sz w:val="24"/>
          <w:szCs w:val="24"/>
        </w:rPr>
        <w:t>Articolo 19</w:t>
      </w:r>
    </w:p>
    <w:p w14:paraId="43FF2E1C" w14:textId="77777777" w:rsidR="005B646D" w:rsidRPr="005B646D" w:rsidRDefault="005B646D" w:rsidP="005B646D">
      <w:pPr>
        <w:spacing w:before="120" w:after="0" w:line="240" w:lineRule="auto"/>
        <w:jc w:val="both"/>
        <w:rPr>
          <w:rFonts w:cstheme="minorHAnsi"/>
          <w:sz w:val="24"/>
          <w:szCs w:val="24"/>
        </w:rPr>
      </w:pPr>
      <w:r w:rsidRPr="00F036EE">
        <w:rPr>
          <w:rFonts w:cstheme="minorHAnsi"/>
          <w:sz w:val="24"/>
          <w:szCs w:val="24"/>
        </w:rPr>
        <w:t>L’art. 19 disciplina</w:t>
      </w:r>
      <w:r w:rsidRPr="005B646D">
        <w:rPr>
          <w:rFonts w:cstheme="minorHAnsi"/>
          <w:sz w:val="24"/>
          <w:szCs w:val="24"/>
        </w:rPr>
        <w:t xml:space="preserve"> la concessione della CIGO e dell’assegno ordinario.</w:t>
      </w:r>
    </w:p>
    <w:p w14:paraId="2F98D040" w14:textId="0E4B94AF"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I datori di lavoro che, nell’anno 2020 sospendono o riducono</w:t>
      </w:r>
      <w:r w:rsidR="00F036EE">
        <w:rPr>
          <w:rFonts w:cstheme="minorHAnsi"/>
          <w:sz w:val="24"/>
          <w:szCs w:val="24"/>
        </w:rPr>
        <w:t>,</w:t>
      </w:r>
      <w:r w:rsidRPr="005B646D">
        <w:rPr>
          <w:rFonts w:cstheme="minorHAnsi"/>
          <w:sz w:val="24"/>
          <w:szCs w:val="24"/>
        </w:rPr>
        <w:t xml:space="preserve"> </w:t>
      </w:r>
      <w:r w:rsidR="00F036EE" w:rsidRPr="005B646D">
        <w:rPr>
          <w:rFonts w:cstheme="minorHAnsi"/>
          <w:sz w:val="24"/>
          <w:szCs w:val="24"/>
        </w:rPr>
        <w:t>a decorrere dal 23 febbraio 2020</w:t>
      </w:r>
      <w:r w:rsidR="00F036EE">
        <w:rPr>
          <w:rFonts w:cstheme="minorHAnsi"/>
          <w:sz w:val="24"/>
          <w:szCs w:val="24"/>
        </w:rPr>
        <w:t>,</w:t>
      </w:r>
      <w:r w:rsidR="00F036EE" w:rsidRPr="005B646D">
        <w:rPr>
          <w:rFonts w:cstheme="minorHAnsi"/>
          <w:sz w:val="24"/>
          <w:szCs w:val="24"/>
        </w:rPr>
        <w:t xml:space="preserve"> </w:t>
      </w:r>
      <w:r w:rsidRPr="005B646D">
        <w:rPr>
          <w:rFonts w:cstheme="minorHAnsi"/>
          <w:sz w:val="24"/>
          <w:szCs w:val="24"/>
        </w:rPr>
        <w:t>l’attività lavorativa per eventi riconducibili all’emergenza epidemiologica da COVID-19, possono presentare domanda di concessione del trattamento ordinario di integrazione salariale o di accesso all’assegno ordinario con causale “emergenza COVID-19”, per una durata massima di nove settimane (comunque entro il mese di agosto 2020).</w:t>
      </w:r>
    </w:p>
    <w:p w14:paraId="2380AF75" w14:textId="6A3A454D"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La norma, in modo del tutto incongruo, mentre esclude espressamente l’applicazione delle procedure previste dall’art. 14 del D.lgs. n. 148/2015, fa salvi “l’informazione, la consultazione e l’esame congiunto che devono essere svolti anche in via telematica entro i tre giorni successivi a quello della comunicazione preventiva”.</w:t>
      </w:r>
      <w:r w:rsidR="00E96B60">
        <w:rPr>
          <w:rFonts w:cstheme="minorHAnsi"/>
          <w:sz w:val="24"/>
          <w:szCs w:val="24"/>
        </w:rPr>
        <w:t xml:space="preserve"> </w:t>
      </w:r>
      <w:r w:rsidRPr="005B646D">
        <w:rPr>
          <w:rFonts w:cstheme="minorHAnsi"/>
          <w:sz w:val="24"/>
          <w:szCs w:val="24"/>
        </w:rPr>
        <w:t>Si tratta di una disposizione contraddittoria, illogica e tecnicamente errata sotto d</w:t>
      </w:r>
      <w:r w:rsidR="00F036EE">
        <w:rPr>
          <w:rFonts w:cstheme="minorHAnsi"/>
          <w:sz w:val="24"/>
          <w:szCs w:val="24"/>
        </w:rPr>
        <w:t>i</w:t>
      </w:r>
      <w:r w:rsidRPr="005B646D">
        <w:rPr>
          <w:rFonts w:cstheme="minorHAnsi"/>
          <w:sz w:val="24"/>
          <w:szCs w:val="24"/>
        </w:rPr>
        <w:t>versi aspetti</w:t>
      </w:r>
      <w:r w:rsidR="00F036EE">
        <w:rPr>
          <w:rFonts w:cstheme="minorHAnsi"/>
          <w:sz w:val="24"/>
          <w:szCs w:val="24"/>
        </w:rPr>
        <w:t xml:space="preserve"> che Confindustria ha già segnalato all</w:t>
      </w:r>
      <w:r w:rsidRPr="005B646D">
        <w:rPr>
          <w:rFonts w:cstheme="minorHAnsi"/>
          <w:sz w:val="24"/>
          <w:szCs w:val="24"/>
        </w:rPr>
        <w:t xml:space="preserve">’Inps </w:t>
      </w:r>
      <w:r w:rsidR="00F036EE">
        <w:rPr>
          <w:rFonts w:cstheme="minorHAnsi"/>
          <w:sz w:val="24"/>
          <w:szCs w:val="24"/>
        </w:rPr>
        <w:t xml:space="preserve">e al Ministero del lavoro affinché vi pongano rimedio. </w:t>
      </w:r>
    </w:p>
    <w:p w14:paraId="6759C041" w14:textId="42BD3B79"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La domanda deve essere presentata entro la fine del quarto mese successivo a quello in cui ha avuto inizio il periodo di sospensione o di riduzione dell’attività lavorativa</w:t>
      </w:r>
      <w:r w:rsidR="00F036EE">
        <w:rPr>
          <w:rFonts w:cstheme="minorHAnsi"/>
          <w:sz w:val="24"/>
          <w:szCs w:val="24"/>
        </w:rPr>
        <w:t xml:space="preserve"> e </w:t>
      </w:r>
      <w:r w:rsidRPr="005B646D">
        <w:rPr>
          <w:rFonts w:cstheme="minorHAnsi"/>
          <w:sz w:val="24"/>
          <w:szCs w:val="24"/>
        </w:rPr>
        <w:t xml:space="preserve">non è soggetta alla verifica dei requisiti relativi alle causali (art. 11 del decreto legislativo 14 settembre 2015, n. 148). </w:t>
      </w:r>
    </w:p>
    <w:p w14:paraId="79316E01" w14:textId="7777777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 xml:space="preserve">Per quanto riguarda l’assegno ordinario garantito dal FIS, e limitatamente all’anno 2020, non si applica il tetto aziendale (di cui all’art. 29, comma 4, secondo periodo, del decreto legislativo 14 settembre 2015, n. 148). La disposizione non sembra riguardare gli altri fondi bilaterali, per i quali, quindi, sembra confermato il tetto aziendale, con conseguente impossibilità di accedere ad integrazioni ovvero anche alla cassa integrazione straordinaria. Su questa interpretazione occorrerà attendere le indicazioni operative dell’Inps e/o del Ministero del lavoro. </w:t>
      </w:r>
    </w:p>
    <w:p w14:paraId="785607E2" w14:textId="7777777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 xml:space="preserve">L’assegno ordinario erogato dal FIS è concesso, limitatamente al periodo indicato e nell’anno 2020, anche ai lavoratori dipendenti presso datori di lavoro iscritti al Fondo che occupano mediamente più di 5 dipendenti. </w:t>
      </w:r>
    </w:p>
    <w:p w14:paraId="17795C1F" w14:textId="7777777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lastRenderedPageBreak/>
        <w:t>Il predetto trattamento su istanza del datore di lavoro può essere concesso con la modalità di pagamento diretto della prestazione da parte dell’INPS. Questa disposizione genera il dubbio che le prestazioni di CIGO erogate dall’Inps non possano beneficiare del pagamento in forma diretta. Si tratta di un punto da chiarire con l’Inps, visto anche il tenore ampliativo della relazione illustrativa del provvedimento.</w:t>
      </w:r>
    </w:p>
    <w:p w14:paraId="25CFBDD9" w14:textId="7777777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I Fondi bilaterali alternativi (art. 27 del decreto legislativo 14 settembre 2015, n. 148) garantiscono l’erogazione dell’assegno ordinario con le stesse modalità previste per l’assegno ordinario erogato dal FIS.</w:t>
      </w:r>
    </w:p>
    <w:p w14:paraId="2DB2E43B" w14:textId="0BD481AA"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 xml:space="preserve">Il comma 8 prevede che i lavoratori destinatari delle </w:t>
      </w:r>
      <w:r w:rsidR="00E96B60">
        <w:rPr>
          <w:rFonts w:cstheme="minorHAnsi"/>
          <w:sz w:val="24"/>
          <w:szCs w:val="24"/>
        </w:rPr>
        <w:t xml:space="preserve">nuove norme </w:t>
      </w:r>
      <w:r w:rsidRPr="005B646D">
        <w:rPr>
          <w:rFonts w:cstheme="minorHAnsi"/>
          <w:sz w:val="24"/>
          <w:szCs w:val="24"/>
        </w:rPr>
        <w:t xml:space="preserve">devono risultare alle dipendenze dei datori di lavoro richiedenti la prestazione alla data del 23 febbraio 2020. Questa limitazione </w:t>
      </w:r>
      <w:r w:rsidR="00F036EE">
        <w:rPr>
          <w:rFonts w:cstheme="minorHAnsi"/>
          <w:sz w:val="24"/>
          <w:szCs w:val="24"/>
        </w:rPr>
        <w:t xml:space="preserve">esclude l’applicazione della CIGO per “COVID-19” </w:t>
      </w:r>
      <w:r w:rsidRPr="005B646D">
        <w:rPr>
          <w:rFonts w:cstheme="minorHAnsi"/>
          <w:sz w:val="24"/>
          <w:szCs w:val="24"/>
        </w:rPr>
        <w:t>ai lavoratori assunti successivamente a quella data, con conseguente necessità di attivare le forme e le procedure ordinarie di CIGO.</w:t>
      </w:r>
    </w:p>
    <w:p w14:paraId="4472279F" w14:textId="77777777" w:rsidR="00B4490D" w:rsidRDefault="005B646D" w:rsidP="00B4490D">
      <w:pPr>
        <w:spacing w:before="120" w:after="0" w:line="240" w:lineRule="auto"/>
        <w:jc w:val="both"/>
        <w:rPr>
          <w:rFonts w:cstheme="minorHAnsi"/>
          <w:sz w:val="24"/>
          <w:szCs w:val="24"/>
        </w:rPr>
      </w:pPr>
      <w:r w:rsidRPr="005B646D">
        <w:rPr>
          <w:rFonts w:cstheme="minorHAnsi"/>
          <w:sz w:val="24"/>
          <w:szCs w:val="24"/>
        </w:rPr>
        <w:t xml:space="preserve">Il finanziamento per queste prestazioni è pari a 1.347,2 milioni di euro per l’anno 2020. </w:t>
      </w:r>
    </w:p>
    <w:p w14:paraId="3949E8A3" w14:textId="4117ADC5" w:rsidR="005B646D" w:rsidRPr="00F036EE" w:rsidRDefault="005B646D" w:rsidP="00B4490D">
      <w:pPr>
        <w:spacing w:before="120" w:after="0" w:line="240" w:lineRule="auto"/>
        <w:jc w:val="both"/>
        <w:rPr>
          <w:rFonts w:cstheme="minorHAnsi"/>
          <w:sz w:val="24"/>
          <w:szCs w:val="24"/>
        </w:rPr>
      </w:pPr>
      <w:r w:rsidRPr="00F036EE">
        <w:rPr>
          <w:rFonts w:cstheme="minorHAnsi"/>
          <w:b/>
          <w:bCs/>
          <w:sz w:val="24"/>
          <w:szCs w:val="24"/>
        </w:rPr>
        <w:t>Articolo 20</w:t>
      </w:r>
    </w:p>
    <w:p w14:paraId="5F9D9C91" w14:textId="7F70F0F6" w:rsidR="00F036EE" w:rsidRDefault="005B646D" w:rsidP="00B4490D">
      <w:pPr>
        <w:spacing w:before="120" w:after="0" w:line="240" w:lineRule="auto"/>
        <w:jc w:val="both"/>
        <w:rPr>
          <w:rFonts w:cstheme="minorHAnsi"/>
          <w:sz w:val="24"/>
          <w:szCs w:val="24"/>
        </w:rPr>
      </w:pPr>
      <w:r w:rsidRPr="005B646D">
        <w:rPr>
          <w:rFonts w:cstheme="minorHAnsi"/>
          <w:sz w:val="24"/>
          <w:szCs w:val="24"/>
        </w:rPr>
        <w:t xml:space="preserve">Secondo tale norma, </w:t>
      </w:r>
      <w:r w:rsidR="00F036EE">
        <w:rPr>
          <w:rFonts w:cstheme="minorHAnsi"/>
          <w:sz w:val="24"/>
          <w:szCs w:val="24"/>
        </w:rPr>
        <w:t xml:space="preserve">anche </w:t>
      </w:r>
      <w:r w:rsidRPr="005B646D">
        <w:rPr>
          <w:rFonts w:cstheme="minorHAnsi"/>
          <w:sz w:val="24"/>
          <w:szCs w:val="24"/>
        </w:rPr>
        <w:t xml:space="preserve">le </w:t>
      </w:r>
      <w:r w:rsidR="00B67C0C">
        <w:rPr>
          <w:rFonts w:cstheme="minorHAnsi"/>
          <w:sz w:val="24"/>
          <w:szCs w:val="24"/>
        </w:rPr>
        <w:t>imprese</w:t>
      </w:r>
      <w:r w:rsidRPr="005B646D">
        <w:rPr>
          <w:rFonts w:cstheme="minorHAnsi"/>
          <w:sz w:val="24"/>
          <w:szCs w:val="24"/>
        </w:rPr>
        <w:t xml:space="preserve"> che</w:t>
      </w:r>
      <w:r w:rsidR="00F036EE">
        <w:rPr>
          <w:rFonts w:cstheme="minorHAnsi"/>
          <w:sz w:val="24"/>
          <w:szCs w:val="24"/>
        </w:rPr>
        <w:t xml:space="preserve">, </w:t>
      </w:r>
      <w:r w:rsidRPr="005B646D">
        <w:rPr>
          <w:rFonts w:cstheme="minorHAnsi"/>
          <w:sz w:val="24"/>
          <w:szCs w:val="24"/>
        </w:rPr>
        <w:t>alla data di entrata in vigore del decreto-legge 23 febbraio 2020, n. 6</w:t>
      </w:r>
      <w:r w:rsidR="00F036EE">
        <w:rPr>
          <w:rFonts w:cstheme="minorHAnsi"/>
          <w:sz w:val="24"/>
          <w:szCs w:val="24"/>
        </w:rPr>
        <w:t xml:space="preserve">, </w:t>
      </w:r>
      <w:proofErr w:type="spellStart"/>
      <w:r w:rsidRPr="005B646D">
        <w:rPr>
          <w:rFonts w:cstheme="minorHAnsi"/>
          <w:sz w:val="24"/>
          <w:szCs w:val="24"/>
        </w:rPr>
        <w:t>hanno</w:t>
      </w:r>
      <w:proofErr w:type="spellEnd"/>
      <w:r w:rsidRPr="005B646D">
        <w:rPr>
          <w:rFonts w:cstheme="minorHAnsi"/>
          <w:sz w:val="24"/>
          <w:szCs w:val="24"/>
        </w:rPr>
        <w:t xml:space="preserve"> in corso un trattamento di integrazione salariale straordinario, possono presentare domanda di CIGO </w:t>
      </w:r>
      <w:r w:rsidR="00F036EE" w:rsidRPr="005B646D">
        <w:rPr>
          <w:rFonts w:cstheme="minorHAnsi"/>
          <w:sz w:val="24"/>
          <w:szCs w:val="24"/>
        </w:rPr>
        <w:t>COVID-19</w:t>
      </w:r>
      <w:r w:rsidR="00F036EE">
        <w:rPr>
          <w:rFonts w:cstheme="minorHAnsi"/>
          <w:sz w:val="24"/>
          <w:szCs w:val="24"/>
        </w:rPr>
        <w:t xml:space="preserve"> </w:t>
      </w:r>
      <w:r w:rsidRPr="005B646D">
        <w:rPr>
          <w:rFonts w:cstheme="minorHAnsi"/>
          <w:sz w:val="24"/>
          <w:szCs w:val="24"/>
        </w:rPr>
        <w:t>con gli stessi benefici e semplificazioni della domanda di CIGO per COVID-19</w:t>
      </w:r>
      <w:r w:rsidR="00F036EE">
        <w:rPr>
          <w:rFonts w:cstheme="minorHAnsi"/>
          <w:sz w:val="24"/>
          <w:szCs w:val="24"/>
        </w:rPr>
        <w:t xml:space="preserve">, </w:t>
      </w:r>
      <w:r w:rsidRPr="005B646D">
        <w:rPr>
          <w:rFonts w:cstheme="minorHAnsi"/>
          <w:sz w:val="24"/>
          <w:szCs w:val="24"/>
        </w:rPr>
        <w:t xml:space="preserve">per un periodo non superiore a nove settimane. La concessione del trattamento ordinario sospende e sostituisce il trattamento di integrazione straordinario già in corso e può riguardare anche i medesimi lavoratori beneficiari delle integrazioni salariali straordinarie a totale copertura dell’orario di lavoro. Per queste prestazioni è riconosciuto un finanziamento pari a 338,2 milioni di euro per l’anno 2020. </w:t>
      </w:r>
    </w:p>
    <w:p w14:paraId="3B8F7EFC" w14:textId="4908547A" w:rsidR="005B646D" w:rsidRPr="00F036EE" w:rsidRDefault="005B646D" w:rsidP="00B4490D">
      <w:pPr>
        <w:spacing w:before="120" w:after="0" w:line="240" w:lineRule="auto"/>
        <w:jc w:val="both"/>
        <w:rPr>
          <w:rFonts w:cstheme="minorHAnsi"/>
          <w:sz w:val="24"/>
          <w:szCs w:val="24"/>
        </w:rPr>
      </w:pPr>
      <w:r w:rsidRPr="00F036EE">
        <w:rPr>
          <w:rFonts w:cstheme="minorHAnsi"/>
          <w:b/>
          <w:bCs/>
          <w:sz w:val="24"/>
          <w:szCs w:val="24"/>
        </w:rPr>
        <w:t>Articolo 21</w:t>
      </w:r>
    </w:p>
    <w:p w14:paraId="2A89C0F3" w14:textId="3C8C551F" w:rsidR="00B4490D" w:rsidRDefault="005B646D" w:rsidP="00B4490D">
      <w:pPr>
        <w:spacing w:before="120" w:after="0" w:line="240" w:lineRule="auto"/>
        <w:jc w:val="both"/>
        <w:rPr>
          <w:rFonts w:cstheme="minorHAnsi"/>
          <w:sz w:val="24"/>
          <w:szCs w:val="24"/>
        </w:rPr>
      </w:pPr>
      <w:r w:rsidRPr="005B646D">
        <w:rPr>
          <w:rFonts w:cstheme="minorHAnsi"/>
          <w:sz w:val="24"/>
          <w:szCs w:val="24"/>
        </w:rPr>
        <w:t xml:space="preserve">La disposizione riconosce la possibilità di ricorrere al trattamento di assegno ordinario erogato dal FIS per i datori di lavoro che hanno trattamenti di assegni di solidarietà in corso per un periodo non superiore a nove settimane. La concessione del trattamento ordinario sospende e sostituisce l’assegno di solidarietà già in corso e può riguardare anche i medesimi lavoratori beneficiari dell’assegno di solidarietà a totale copertura dell’orario di lavoro. </w:t>
      </w:r>
    </w:p>
    <w:p w14:paraId="2C878373" w14:textId="77777777" w:rsidR="000A168C" w:rsidRDefault="000A168C" w:rsidP="00B4490D">
      <w:pPr>
        <w:spacing w:before="120" w:after="0" w:line="240" w:lineRule="auto"/>
        <w:jc w:val="both"/>
        <w:rPr>
          <w:rFonts w:cstheme="minorHAnsi"/>
          <w:b/>
          <w:bCs/>
          <w:sz w:val="24"/>
          <w:szCs w:val="24"/>
        </w:rPr>
      </w:pPr>
    </w:p>
    <w:p w14:paraId="35432139" w14:textId="2305B1ED" w:rsidR="005B646D" w:rsidRPr="00F036EE" w:rsidRDefault="005B646D" w:rsidP="00B4490D">
      <w:pPr>
        <w:spacing w:before="120" w:after="0" w:line="240" w:lineRule="auto"/>
        <w:jc w:val="both"/>
        <w:rPr>
          <w:rFonts w:cstheme="minorHAnsi"/>
          <w:sz w:val="24"/>
          <w:szCs w:val="24"/>
        </w:rPr>
      </w:pPr>
      <w:r w:rsidRPr="00F036EE">
        <w:rPr>
          <w:rFonts w:cstheme="minorHAnsi"/>
          <w:b/>
          <w:bCs/>
          <w:sz w:val="24"/>
          <w:szCs w:val="24"/>
        </w:rPr>
        <w:t>Articolo 22</w:t>
      </w:r>
    </w:p>
    <w:p w14:paraId="6B5E66CA" w14:textId="7777777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La norma regola il riconoscimento della Cassa integrazione in deroga ai datori di lavoro del settore privato (ivi inclusi quelli agricoli, della pesca e del terzo settore compresi gli enti religiosi civilmente riconosciuti) per i quali non trovino applicazione le tutele previste dalle vigenti disposizioni in materia di sospensione o riduzione di orario, in costanza di rapporto di lavoro.</w:t>
      </w:r>
    </w:p>
    <w:p w14:paraId="1F9A407B" w14:textId="2273082E"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La disposizione non chiarisce se la deroga spetti al datore di lavoro che non è destinatario degli strumenti previsti dal D.lgs. n. 148/2015</w:t>
      </w:r>
      <w:r w:rsidR="00717C55">
        <w:rPr>
          <w:rFonts w:cstheme="minorHAnsi"/>
          <w:sz w:val="24"/>
          <w:szCs w:val="24"/>
        </w:rPr>
        <w:t>,</w:t>
      </w:r>
      <w:r w:rsidRPr="005B646D">
        <w:rPr>
          <w:rFonts w:cstheme="minorHAnsi"/>
          <w:sz w:val="24"/>
          <w:szCs w:val="24"/>
        </w:rPr>
        <w:t xml:space="preserve"> ovvero anche a chi abbia esaurito detti strumenti.</w:t>
      </w:r>
    </w:p>
    <w:p w14:paraId="7BA87424" w14:textId="7777777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Nella relazione tecnica si chiarisce che la CIG in deroga spetta alle aziende che non hanno diritto né alla CIGO né ai fondi di solidarietà bilaterali.</w:t>
      </w:r>
    </w:p>
    <w:p w14:paraId="087C7188" w14:textId="7777777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Il trattamento di cassa in deroga è riconosciuto nel limite massimo di 3.293,2 milioni di euro per l’anno 2020, a decorrere dal 23 febbraio 2020 e limitatamente ai dipendenti già in forza alla medesima data. La disposizione riprende i consueti procedimenti che coinvolgono le Regioni e le province autonome.</w:t>
      </w:r>
    </w:p>
    <w:p w14:paraId="64FF972A" w14:textId="77777777" w:rsidR="00B4490D" w:rsidRDefault="005B646D" w:rsidP="00B4490D">
      <w:pPr>
        <w:spacing w:before="120" w:after="0" w:line="240" w:lineRule="auto"/>
        <w:jc w:val="both"/>
        <w:rPr>
          <w:rFonts w:cstheme="minorHAnsi"/>
          <w:sz w:val="24"/>
          <w:szCs w:val="24"/>
        </w:rPr>
      </w:pPr>
      <w:r w:rsidRPr="005B646D">
        <w:rPr>
          <w:rFonts w:cstheme="minorHAnsi"/>
          <w:sz w:val="24"/>
          <w:szCs w:val="24"/>
        </w:rPr>
        <w:lastRenderedPageBreak/>
        <w:t>Il trattamento può essere concesso esclusivamente con la modalità di pagamento diretto della prestazione da parte dell’INPS (art. 44, comma 6-ter, del decreto legislativo n. 148 del 2015).</w:t>
      </w:r>
    </w:p>
    <w:p w14:paraId="224A408E" w14:textId="70BA32DD" w:rsidR="00B4490D" w:rsidRPr="00BA58E8" w:rsidRDefault="00E43178" w:rsidP="00B4490D">
      <w:pPr>
        <w:spacing w:before="120" w:after="0" w:line="240" w:lineRule="auto"/>
        <w:jc w:val="both"/>
        <w:rPr>
          <w:rFonts w:cstheme="minorHAnsi"/>
          <w:b/>
          <w:bCs/>
          <w:color w:val="0070C0"/>
          <w:sz w:val="24"/>
          <w:szCs w:val="24"/>
        </w:rPr>
      </w:pPr>
      <w:r w:rsidRPr="00BA58E8">
        <w:rPr>
          <w:rFonts w:cstheme="minorHAnsi"/>
          <w:b/>
          <w:bCs/>
          <w:color w:val="0070C0"/>
          <w:sz w:val="24"/>
          <w:szCs w:val="24"/>
        </w:rPr>
        <w:t xml:space="preserve">C) </w:t>
      </w:r>
      <w:r w:rsidR="005B646D" w:rsidRPr="00BA58E8">
        <w:rPr>
          <w:rFonts w:cstheme="minorHAnsi"/>
          <w:b/>
          <w:bCs/>
          <w:color w:val="0070C0"/>
          <w:sz w:val="24"/>
          <w:szCs w:val="24"/>
        </w:rPr>
        <w:t xml:space="preserve">Congedi </w:t>
      </w:r>
    </w:p>
    <w:p w14:paraId="07AA4AEB" w14:textId="70F92D42" w:rsidR="005B646D" w:rsidRPr="00A000AC" w:rsidRDefault="005B646D" w:rsidP="00B4490D">
      <w:pPr>
        <w:spacing w:before="120" w:after="0" w:line="240" w:lineRule="auto"/>
        <w:jc w:val="both"/>
        <w:rPr>
          <w:rFonts w:cstheme="minorHAnsi"/>
          <w:sz w:val="24"/>
          <w:szCs w:val="24"/>
        </w:rPr>
      </w:pPr>
      <w:r w:rsidRPr="00A000AC">
        <w:rPr>
          <w:rFonts w:cstheme="minorHAnsi"/>
          <w:b/>
          <w:bCs/>
          <w:sz w:val="24"/>
          <w:szCs w:val="24"/>
        </w:rPr>
        <w:t>Congedo parentale “extra” (art. 23)</w:t>
      </w:r>
    </w:p>
    <w:p w14:paraId="2B08C20F" w14:textId="7FD04E9C" w:rsidR="005B646D" w:rsidRPr="00717C55" w:rsidRDefault="005B646D" w:rsidP="005B646D">
      <w:pPr>
        <w:autoSpaceDE w:val="0"/>
        <w:autoSpaceDN w:val="0"/>
        <w:adjustRightInd w:val="0"/>
        <w:spacing w:before="120" w:after="0" w:line="240" w:lineRule="auto"/>
        <w:jc w:val="both"/>
        <w:rPr>
          <w:rFonts w:cstheme="minorHAnsi"/>
          <w:sz w:val="24"/>
          <w:szCs w:val="24"/>
        </w:rPr>
      </w:pPr>
      <w:r w:rsidRPr="005B646D">
        <w:rPr>
          <w:rFonts w:cstheme="minorHAnsi"/>
          <w:sz w:val="24"/>
          <w:szCs w:val="24"/>
        </w:rPr>
        <w:t xml:space="preserve">A decorrere dal 5 marzo e per l'anno 2020, i </w:t>
      </w:r>
      <w:r w:rsidRPr="00717C55">
        <w:rPr>
          <w:rFonts w:cstheme="minorHAnsi"/>
          <w:sz w:val="24"/>
          <w:szCs w:val="24"/>
        </w:rPr>
        <w:t>lavoratori dipendenti del settore privato possono chiedere per un periodo continuativo o frazionato</w:t>
      </w:r>
      <w:r w:rsidR="00A000AC" w:rsidRPr="00717C55">
        <w:rPr>
          <w:rFonts w:cstheme="minorHAnsi"/>
          <w:sz w:val="24"/>
          <w:szCs w:val="24"/>
        </w:rPr>
        <w:t>,</w:t>
      </w:r>
      <w:r w:rsidRPr="00717C55">
        <w:rPr>
          <w:rFonts w:cstheme="minorHAnsi"/>
          <w:sz w:val="24"/>
          <w:szCs w:val="24"/>
        </w:rPr>
        <w:t xml:space="preserve"> comunque non superiore a 15 giorni</w:t>
      </w:r>
      <w:r w:rsidR="00A000AC" w:rsidRPr="00717C55">
        <w:rPr>
          <w:rFonts w:cstheme="minorHAnsi"/>
          <w:sz w:val="24"/>
          <w:szCs w:val="24"/>
        </w:rPr>
        <w:t xml:space="preserve">, </w:t>
      </w:r>
      <w:r w:rsidRPr="00717C55">
        <w:rPr>
          <w:rFonts w:cstheme="minorHAnsi"/>
          <w:sz w:val="24"/>
          <w:szCs w:val="24"/>
        </w:rPr>
        <w:t>per i figli di età non superiore ai 12 anni uno specifico congedo ("congedo parentale extra") per il quale è riconosciuta un'indennità pari al 50% della retribuzione (coperto da contribuzione figurativa). Gli eventuali periodi di congedo parentale già fruiti dai genitori sono convertiti in questo specifico congedo con diritto all'indennità prevista (50% della retribuzione) e non sono computati, né indennizzati a titolo di congedo parentale.</w:t>
      </w:r>
    </w:p>
    <w:p w14:paraId="0A098521" w14:textId="77777777" w:rsidR="005B646D" w:rsidRPr="00717C55" w:rsidRDefault="005B646D" w:rsidP="005B646D">
      <w:pPr>
        <w:autoSpaceDE w:val="0"/>
        <w:autoSpaceDN w:val="0"/>
        <w:adjustRightInd w:val="0"/>
        <w:spacing w:before="120" w:after="0" w:line="240" w:lineRule="auto"/>
        <w:jc w:val="both"/>
        <w:rPr>
          <w:rFonts w:cstheme="minorHAnsi"/>
          <w:sz w:val="24"/>
          <w:szCs w:val="24"/>
        </w:rPr>
      </w:pPr>
      <w:r w:rsidRPr="00717C55">
        <w:rPr>
          <w:rFonts w:cstheme="minorHAnsi"/>
          <w:sz w:val="24"/>
          <w:szCs w:val="24"/>
        </w:rPr>
        <w:t>I genitori lavoratori iscritti in via esclusiva alla Gestione separata hanno diritto a fruire per i figli di età non superiore a 12 anni di uno specifico congedo per il quale è riconosciuta una indennità, per ciascuna giornata indennizzabile, pari al 50 per cento di 1/365 del reddito individuato secondo la base di calcolo utilizzata ai fini della determinazione dell’indennità di maternità.</w:t>
      </w:r>
    </w:p>
    <w:p w14:paraId="2A450800" w14:textId="77777777" w:rsidR="005B646D" w:rsidRPr="00F96A33" w:rsidRDefault="005B646D" w:rsidP="005B646D">
      <w:pPr>
        <w:autoSpaceDE w:val="0"/>
        <w:autoSpaceDN w:val="0"/>
        <w:adjustRightInd w:val="0"/>
        <w:spacing w:before="120" w:after="0" w:line="240" w:lineRule="auto"/>
        <w:jc w:val="both"/>
        <w:rPr>
          <w:rFonts w:cstheme="minorHAnsi"/>
          <w:sz w:val="24"/>
          <w:szCs w:val="24"/>
        </w:rPr>
      </w:pPr>
      <w:r w:rsidRPr="00F96A33">
        <w:rPr>
          <w:rFonts w:cstheme="minorHAnsi"/>
          <w:sz w:val="24"/>
          <w:szCs w:val="24"/>
        </w:rPr>
        <w:t>I lavoratori autonomi iscritti all'INPS possono beneficiare dell'indennità commisurata, per ciascuna giornata indennizzabile, al 50% della retribuzione convenzionale giornaliera stabilita annualmente dalla legge, a seconda della tipologia di lavoro autonomo svolto.</w:t>
      </w:r>
    </w:p>
    <w:p w14:paraId="3550A6A4" w14:textId="77777777" w:rsidR="005B646D" w:rsidRPr="005B646D" w:rsidRDefault="005B646D" w:rsidP="005B646D">
      <w:pPr>
        <w:autoSpaceDE w:val="0"/>
        <w:autoSpaceDN w:val="0"/>
        <w:adjustRightInd w:val="0"/>
        <w:spacing w:before="120" w:after="0" w:line="240" w:lineRule="auto"/>
        <w:jc w:val="both"/>
        <w:rPr>
          <w:rFonts w:cstheme="minorHAnsi"/>
          <w:sz w:val="24"/>
          <w:szCs w:val="24"/>
        </w:rPr>
      </w:pPr>
      <w:r w:rsidRPr="00717C55">
        <w:rPr>
          <w:rFonts w:cstheme="minorHAnsi"/>
          <w:sz w:val="24"/>
          <w:szCs w:val="24"/>
        </w:rPr>
        <w:t>In tutti i casi, il limite di età dei 12 anni non trova applicazione in</w:t>
      </w:r>
      <w:r w:rsidRPr="005B646D">
        <w:rPr>
          <w:rFonts w:cstheme="minorHAnsi"/>
          <w:sz w:val="24"/>
          <w:szCs w:val="24"/>
        </w:rPr>
        <w:t xml:space="preserve"> caso di figli disabili. Tali disposizioni trovano applicazione anche nei confronti dei genitori affidatari. La fruizione del congedo è riconosciuta alternativamente ad entrambi i genitori, per un totale complessivo di 15 giorni.</w:t>
      </w:r>
    </w:p>
    <w:p w14:paraId="2AC076A0" w14:textId="77777777" w:rsidR="00B4490D" w:rsidRDefault="005B646D" w:rsidP="00B4490D">
      <w:pPr>
        <w:autoSpaceDE w:val="0"/>
        <w:autoSpaceDN w:val="0"/>
        <w:adjustRightInd w:val="0"/>
        <w:spacing w:before="120" w:after="0" w:line="240" w:lineRule="auto"/>
        <w:jc w:val="both"/>
        <w:rPr>
          <w:rFonts w:cstheme="minorHAnsi"/>
          <w:sz w:val="24"/>
          <w:szCs w:val="24"/>
        </w:rPr>
      </w:pPr>
      <w:r w:rsidRPr="005B646D">
        <w:rPr>
          <w:rFonts w:cstheme="minorHAnsi"/>
          <w:sz w:val="24"/>
          <w:szCs w:val="24"/>
        </w:rPr>
        <w:t>Per poter beneficiare di questo specifico congedo nel nucleo familiare non vi deve essere altro genitore beneficiario di strumenti di sostegno al reddito in caso di sospensione o cessazione dell’attività lavorativa o altro genitore disoccupato o non lavoratore.</w:t>
      </w:r>
    </w:p>
    <w:p w14:paraId="45E9535F" w14:textId="32D2AC4D" w:rsidR="005B646D" w:rsidRPr="00A000AC" w:rsidRDefault="005B646D" w:rsidP="00B4490D">
      <w:pPr>
        <w:autoSpaceDE w:val="0"/>
        <w:autoSpaceDN w:val="0"/>
        <w:adjustRightInd w:val="0"/>
        <w:spacing w:before="120" w:after="0" w:line="240" w:lineRule="auto"/>
        <w:jc w:val="both"/>
        <w:rPr>
          <w:rFonts w:cstheme="minorHAnsi"/>
          <w:sz w:val="24"/>
          <w:szCs w:val="24"/>
        </w:rPr>
      </w:pPr>
      <w:r w:rsidRPr="00A000AC">
        <w:rPr>
          <w:rFonts w:cstheme="minorHAnsi"/>
          <w:b/>
          <w:bCs/>
          <w:sz w:val="24"/>
          <w:szCs w:val="24"/>
        </w:rPr>
        <w:t>Diritto all</w:t>
      </w:r>
      <w:r w:rsidR="00761142">
        <w:rPr>
          <w:rFonts w:cstheme="minorHAnsi"/>
          <w:b/>
          <w:bCs/>
          <w:sz w:val="24"/>
          <w:szCs w:val="24"/>
        </w:rPr>
        <w:t>’</w:t>
      </w:r>
      <w:r w:rsidRPr="00A000AC">
        <w:rPr>
          <w:rFonts w:cstheme="minorHAnsi"/>
          <w:b/>
          <w:bCs/>
          <w:sz w:val="24"/>
          <w:szCs w:val="24"/>
        </w:rPr>
        <w:t>astensione dal lavoro (art. 23)</w:t>
      </w:r>
    </w:p>
    <w:p w14:paraId="589A9294" w14:textId="77777777" w:rsidR="00B4490D" w:rsidRDefault="005B646D" w:rsidP="00B4490D">
      <w:pPr>
        <w:autoSpaceDE w:val="0"/>
        <w:autoSpaceDN w:val="0"/>
        <w:adjustRightInd w:val="0"/>
        <w:spacing w:before="120" w:after="0" w:line="240" w:lineRule="auto"/>
        <w:jc w:val="both"/>
        <w:rPr>
          <w:rFonts w:cstheme="minorHAnsi"/>
          <w:sz w:val="24"/>
          <w:szCs w:val="24"/>
        </w:rPr>
      </w:pPr>
      <w:r w:rsidRPr="005B646D">
        <w:rPr>
          <w:rFonts w:cstheme="minorHAnsi"/>
          <w:sz w:val="24"/>
          <w:szCs w:val="24"/>
        </w:rPr>
        <w:t>I genitori lavoratori dipendenti del settore privato con figli minori, di età compresa tra i 12 e i 16 anni, a condizione che nel nucleo familiare non vi sia altro genitore beneficiario di strumenti di sostegno al reddito in caso di sospensione o cessazione dell’attività lavorativa o che non vi sia genitore non lavoratore, hanno diritto di astenersi dal lavoro per il periodo di sospensione dei servizi educativi per l’infanzia e delle attività didattiche nelle scuole di ogni ordine e grado, senza corresponsione di indennità né riconoscimento di contribuzione figurativa, con divieto di licenziamento e diritto alla conservazione del posto di lavoro. Tali disposizioni trovano applicazione anche nei confronti dei genitori affidatari.</w:t>
      </w:r>
    </w:p>
    <w:p w14:paraId="0D946D06" w14:textId="1E450341" w:rsidR="005B646D" w:rsidRPr="00A000AC" w:rsidRDefault="005B646D" w:rsidP="00B4490D">
      <w:pPr>
        <w:autoSpaceDE w:val="0"/>
        <w:autoSpaceDN w:val="0"/>
        <w:adjustRightInd w:val="0"/>
        <w:spacing w:before="120" w:after="0" w:line="240" w:lineRule="auto"/>
        <w:jc w:val="both"/>
        <w:rPr>
          <w:rFonts w:cstheme="minorHAnsi"/>
          <w:sz w:val="24"/>
          <w:szCs w:val="24"/>
        </w:rPr>
      </w:pPr>
      <w:r w:rsidRPr="00A000AC">
        <w:rPr>
          <w:rFonts w:cstheme="minorHAnsi"/>
          <w:b/>
          <w:bCs/>
          <w:sz w:val="24"/>
          <w:szCs w:val="24"/>
        </w:rPr>
        <w:t>Bonus per l’acquisto di servizi di baby-sitting (art. 23)</w:t>
      </w:r>
    </w:p>
    <w:p w14:paraId="5834B86F" w14:textId="77777777" w:rsidR="00B4490D" w:rsidRDefault="005B646D" w:rsidP="00B4490D">
      <w:pPr>
        <w:autoSpaceDE w:val="0"/>
        <w:autoSpaceDN w:val="0"/>
        <w:adjustRightInd w:val="0"/>
        <w:spacing w:before="120" w:after="0" w:line="240" w:lineRule="auto"/>
        <w:jc w:val="both"/>
        <w:rPr>
          <w:rFonts w:cstheme="minorHAnsi"/>
          <w:sz w:val="24"/>
          <w:szCs w:val="24"/>
        </w:rPr>
      </w:pPr>
      <w:r w:rsidRPr="005B646D">
        <w:rPr>
          <w:rFonts w:cstheme="minorHAnsi"/>
          <w:sz w:val="24"/>
          <w:szCs w:val="24"/>
        </w:rPr>
        <w:t>In alternativa alla fruizione del congedo parentale extra i lavoratori dipendenti del settore privato, i lavoratori iscritti alla Gestione separata e i lavoratori autonomi iscritti all'INPS possono scegliere di optare per la corresponsione di un bonus per l’acquisto di servizi di baby-sitting nel limite massimo complessivo di 600 euro. Il bonus viene erogato mediante il libretto famiglia. Il bonus è riconosciuto ai lavoratori autonomi non iscritti all’INPS, subordinatamente alla comunicazione da parte delle rispettive casse previdenziali del numero dei beneficiari.</w:t>
      </w:r>
    </w:p>
    <w:p w14:paraId="0713CE95" w14:textId="484D4AA0" w:rsidR="005B646D" w:rsidRPr="00A000AC" w:rsidRDefault="005B646D" w:rsidP="00B4490D">
      <w:pPr>
        <w:autoSpaceDE w:val="0"/>
        <w:autoSpaceDN w:val="0"/>
        <w:adjustRightInd w:val="0"/>
        <w:spacing w:before="120" w:after="0" w:line="240" w:lineRule="auto"/>
        <w:jc w:val="both"/>
        <w:rPr>
          <w:rFonts w:cstheme="minorHAnsi"/>
          <w:sz w:val="24"/>
          <w:szCs w:val="24"/>
        </w:rPr>
      </w:pPr>
      <w:r w:rsidRPr="00A000AC">
        <w:rPr>
          <w:rFonts w:cstheme="minorHAnsi"/>
          <w:b/>
          <w:bCs/>
          <w:sz w:val="24"/>
          <w:szCs w:val="24"/>
        </w:rPr>
        <w:t>Modalità operative (art. 23)</w:t>
      </w:r>
    </w:p>
    <w:p w14:paraId="38C91844" w14:textId="77777777" w:rsidR="00B4490D" w:rsidRPr="00A000AC" w:rsidRDefault="005B646D" w:rsidP="00B4490D">
      <w:pPr>
        <w:autoSpaceDE w:val="0"/>
        <w:autoSpaceDN w:val="0"/>
        <w:adjustRightInd w:val="0"/>
        <w:spacing w:before="120" w:after="0" w:line="240" w:lineRule="auto"/>
        <w:jc w:val="both"/>
        <w:rPr>
          <w:rFonts w:cstheme="minorHAnsi"/>
          <w:sz w:val="24"/>
          <w:szCs w:val="24"/>
        </w:rPr>
      </w:pPr>
      <w:r w:rsidRPr="005B646D">
        <w:rPr>
          <w:rFonts w:cstheme="minorHAnsi"/>
          <w:sz w:val="24"/>
          <w:szCs w:val="24"/>
        </w:rPr>
        <w:t xml:space="preserve">L'INPS dovrà stabilire le modalità operative per accedere al congedo. L'INPS è anche chiamato ad effettuare il monitoraggio, comunicando al Ministero del Lavoro e al MEF le risultanze di tale </w:t>
      </w:r>
      <w:r w:rsidRPr="005B646D">
        <w:rPr>
          <w:rFonts w:cstheme="minorHAnsi"/>
          <w:sz w:val="24"/>
          <w:szCs w:val="24"/>
        </w:rPr>
        <w:lastRenderedPageBreak/>
        <w:t xml:space="preserve">monitoraggio. Qualora l'Istituto dovesse registrare – a seguito del monitoraggio – il superamento del limite di spesa potrà rigettare le istanze di fruizione presentate. Il limite di spesa è fissato in </w:t>
      </w:r>
      <w:r w:rsidRPr="00A000AC">
        <w:rPr>
          <w:rFonts w:cstheme="minorHAnsi"/>
          <w:sz w:val="24"/>
          <w:szCs w:val="24"/>
        </w:rPr>
        <w:t>1.261,1 milioni di euro annui per l’anno 2020.</w:t>
      </w:r>
    </w:p>
    <w:p w14:paraId="0B33C1D8" w14:textId="4EEB6D33" w:rsidR="005B646D" w:rsidRPr="00A000AC" w:rsidRDefault="005B646D" w:rsidP="00B4490D">
      <w:pPr>
        <w:autoSpaceDE w:val="0"/>
        <w:autoSpaceDN w:val="0"/>
        <w:adjustRightInd w:val="0"/>
        <w:spacing w:before="120" w:after="0" w:line="240" w:lineRule="auto"/>
        <w:jc w:val="both"/>
        <w:rPr>
          <w:rFonts w:cstheme="minorHAnsi"/>
          <w:sz w:val="24"/>
          <w:szCs w:val="24"/>
        </w:rPr>
      </w:pPr>
      <w:r w:rsidRPr="00A000AC">
        <w:rPr>
          <w:rFonts w:cstheme="minorHAnsi"/>
          <w:b/>
          <w:bCs/>
          <w:sz w:val="24"/>
          <w:szCs w:val="24"/>
        </w:rPr>
        <w:t>Permessi per familiari disabili (art. 24)</w:t>
      </w:r>
    </w:p>
    <w:p w14:paraId="5E69E2DE" w14:textId="77777777" w:rsidR="00B4490D" w:rsidRDefault="005B646D" w:rsidP="00B4490D">
      <w:pPr>
        <w:spacing w:before="120" w:after="0" w:line="240" w:lineRule="auto"/>
        <w:jc w:val="both"/>
        <w:rPr>
          <w:rFonts w:cstheme="minorHAnsi"/>
          <w:sz w:val="24"/>
          <w:szCs w:val="24"/>
        </w:rPr>
      </w:pPr>
      <w:r w:rsidRPr="005B646D">
        <w:rPr>
          <w:rFonts w:cstheme="minorHAnsi"/>
          <w:sz w:val="24"/>
          <w:szCs w:val="24"/>
        </w:rPr>
        <w:t>Il numero di giorni di permesso retribuito coperto da contribuzione figurativa per l'assistenza dei familiari disabili è incrementato di ulteriori complessive 12 giornate usufruibili nei mesi di marzo e aprile 2020.</w:t>
      </w:r>
    </w:p>
    <w:p w14:paraId="6B41B247" w14:textId="323E3741" w:rsidR="00B4490D" w:rsidRPr="00BA58E8" w:rsidRDefault="00E43178" w:rsidP="00B4490D">
      <w:pPr>
        <w:spacing w:before="120" w:after="0" w:line="240" w:lineRule="auto"/>
        <w:jc w:val="both"/>
        <w:rPr>
          <w:rFonts w:cstheme="minorHAnsi"/>
          <w:b/>
          <w:bCs/>
          <w:color w:val="0070C0"/>
          <w:sz w:val="24"/>
          <w:szCs w:val="24"/>
        </w:rPr>
      </w:pPr>
      <w:r w:rsidRPr="00BA58E8">
        <w:rPr>
          <w:rFonts w:cstheme="minorHAnsi"/>
          <w:b/>
          <w:bCs/>
          <w:color w:val="0070C0"/>
          <w:sz w:val="24"/>
          <w:szCs w:val="24"/>
        </w:rPr>
        <w:t xml:space="preserve">D) </w:t>
      </w:r>
      <w:r w:rsidR="005B646D" w:rsidRPr="00BA58E8">
        <w:rPr>
          <w:rFonts w:cstheme="minorHAnsi"/>
          <w:b/>
          <w:bCs/>
          <w:color w:val="0070C0"/>
          <w:sz w:val="24"/>
          <w:szCs w:val="24"/>
        </w:rPr>
        <w:t xml:space="preserve">Disposizioni previdenziali </w:t>
      </w:r>
    </w:p>
    <w:p w14:paraId="66279FA7" w14:textId="415EC1E8" w:rsidR="005B646D" w:rsidRPr="00284BD6" w:rsidRDefault="005B646D" w:rsidP="00B4490D">
      <w:pPr>
        <w:spacing w:before="120" w:after="0" w:line="240" w:lineRule="auto"/>
        <w:jc w:val="both"/>
        <w:rPr>
          <w:rFonts w:cstheme="minorHAnsi"/>
          <w:sz w:val="24"/>
          <w:szCs w:val="24"/>
        </w:rPr>
      </w:pPr>
      <w:r w:rsidRPr="00284BD6">
        <w:rPr>
          <w:rFonts w:cstheme="minorHAnsi"/>
          <w:b/>
          <w:bCs/>
          <w:sz w:val="24"/>
          <w:szCs w:val="24"/>
        </w:rPr>
        <w:t>La qualificazione giuridica della quarantena</w:t>
      </w:r>
    </w:p>
    <w:p w14:paraId="1924B33F" w14:textId="77777777" w:rsidR="005B646D" w:rsidRPr="005B646D" w:rsidRDefault="005B646D" w:rsidP="005B646D">
      <w:pPr>
        <w:spacing w:before="120" w:after="0" w:line="240" w:lineRule="auto"/>
        <w:jc w:val="both"/>
        <w:rPr>
          <w:rFonts w:cstheme="minorHAnsi"/>
          <w:sz w:val="24"/>
          <w:szCs w:val="24"/>
        </w:rPr>
      </w:pPr>
      <w:r w:rsidRPr="00284BD6">
        <w:rPr>
          <w:rFonts w:cstheme="minorHAnsi"/>
          <w:sz w:val="24"/>
          <w:szCs w:val="24"/>
        </w:rPr>
        <w:t>L’art. 26</w:t>
      </w:r>
      <w:r w:rsidRPr="005B646D">
        <w:rPr>
          <w:rFonts w:cstheme="minorHAnsi"/>
          <w:sz w:val="24"/>
          <w:szCs w:val="24"/>
        </w:rPr>
        <w:t xml:space="preserve"> stabilisce che il periodo trascorso in quarantena con sorveglianza attiva o in permanenza domiciliare fiduciaria con sorveglianza attiva dai lavoratori del settore privato, è equiparato a malattia ai fini del trattamento economico previsto dalla normativa di riferimento e non è computabile ai fini del periodo di comporto.</w:t>
      </w:r>
    </w:p>
    <w:p w14:paraId="2FFD28BE" w14:textId="06D03B00" w:rsidR="005B646D" w:rsidRPr="005B646D" w:rsidRDefault="00284BD6" w:rsidP="005B646D">
      <w:pPr>
        <w:spacing w:before="120" w:after="0" w:line="240" w:lineRule="auto"/>
        <w:jc w:val="both"/>
        <w:rPr>
          <w:rFonts w:cstheme="minorHAnsi"/>
          <w:sz w:val="24"/>
          <w:szCs w:val="24"/>
        </w:rPr>
      </w:pPr>
      <w:r>
        <w:rPr>
          <w:rFonts w:cstheme="minorHAnsi"/>
          <w:sz w:val="24"/>
          <w:szCs w:val="24"/>
        </w:rPr>
        <w:t>L</w:t>
      </w:r>
      <w:r w:rsidR="005B646D" w:rsidRPr="005B646D">
        <w:rPr>
          <w:rFonts w:cstheme="minorHAnsi"/>
          <w:sz w:val="24"/>
          <w:szCs w:val="24"/>
        </w:rPr>
        <w:t xml:space="preserve">e due ipotesi di quarantena sopra richiamate (art. 1, comma 2, lettere h) e i) del decreto-legge 23 febbraio 2020, n. 6) sono le seguenti: </w:t>
      </w:r>
    </w:p>
    <w:p w14:paraId="1E10C4FC" w14:textId="77777777" w:rsidR="005B646D" w:rsidRPr="005B646D" w:rsidRDefault="005B646D" w:rsidP="00F52190">
      <w:pPr>
        <w:pStyle w:val="Paragrafoelenco"/>
        <w:numPr>
          <w:ilvl w:val="0"/>
          <w:numId w:val="2"/>
        </w:numPr>
        <w:spacing w:before="120" w:after="0" w:line="240" w:lineRule="auto"/>
        <w:contextualSpacing w:val="0"/>
        <w:jc w:val="both"/>
        <w:rPr>
          <w:rFonts w:cstheme="minorHAnsi"/>
          <w:sz w:val="24"/>
          <w:szCs w:val="24"/>
        </w:rPr>
      </w:pPr>
      <w:r w:rsidRPr="005B646D">
        <w:rPr>
          <w:rFonts w:cstheme="minorHAnsi"/>
          <w:sz w:val="24"/>
          <w:szCs w:val="24"/>
        </w:rPr>
        <w:t xml:space="preserve">individui che hanno avuto contatti stretti con casi confermati di malattia infettiva diffusiva; </w:t>
      </w:r>
    </w:p>
    <w:p w14:paraId="0461C7B9" w14:textId="77777777" w:rsidR="005B646D" w:rsidRPr="005B646D" w:rsidRDefault="005B646D" w:rsidP="00F52190">
      <w:pPr>
        <w:pStyle w:val="Paragrafoelenco"/>
        <w:numPr>
          <w:ilvl w:val="0"/>
          <w:numId w:val="2"/>
        </w:numPr>
        <w:spacing w:before="120" w:after="0" w:line="240" w:lineRule="auto"/>
        <w:contextualSpacing w:val="0"/>
        <w:jc w:val="both"/>
        <w:rPr>
          <w:rFonts w:cstheme="minorHAnsi"/>
          <w:sz w:val="24"/>
          <w:szCs w:val="24"/>
        </w:rPr>
      </w:pPr>
      <w:r w:rsidRPr="005B646D">
        <w:rPr>
          <w:rFonts w:cstheme="minorHAnsi"/>
          <w:sz w:val="24"/>
          <w:szCs w:val="24"/>
        </w:rPr>
        <w:t>individui che hanno fatto ingresso in Italia da zone a rischio epidemiologico, come identificate dall'Organizzazione Mondiale della Sanità.</w:t>
      </w:r>
    </w:p>
    <w:p w14:paraId="3637C552" w14:textId="5E340116"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Per questo periodo di assenza, il medico curante redige il certificato di malattia con gli estremi del provvedimento che ha dato origine alla quarantena con sorveglianza attiva o alla permanenza domiciliare fiduciaria con sorveglianza attiva</w:t>
      </w:r>
      <w:r w:rsidR="00284BD6">
        <w:rPr>
          <w:rFonts w:cstheme="minorHAnsi"/>
          <w:sz w:val="24"/>
          <w:szCs w:val="24"/>
        </w:rPr>
        <w:t>.</w:t>
      </w:r>
    </w:p>
    <w:p w14:paraId="1499AEB6" w14:textId="12796C05"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 xml:space="preserve">Di rilevante interesse </w:t>
      </w:r>
      <w:r w:rsidR="00A62E3E">
        <w:rPr>
          <w:rFonts w:cstheme="minorHAnsi"/>
          <w:sz w:val="24"/>
          <w:szCs w:val="24"/>
        </w:rPr>
        <w:t>-</w:t>
      </w:r>
      <w:r w:rsidRPr="005B646D">
        <w:rPr>
          <w:rFonts w:cstheme="minorHAnsi"/>
          <w:sz w:val="24"/>
          <w:szCs w:val="24"/>
        </w:rPr>
        <w:t xml:space="preserve"> in considerazione del fatto che la retribuzione del lavoratore con qualifica impiegatizia in malattia ricade sull’impresa </w:t>
      </w:r>
      <w:r w:rsidR="00A62E3E">
        <w:rPr>
          <w:rFonts w:cstheme="minorHAnsi"/>
          <w:sz w:val="24"/>
          <w:szCs w:val="24"/>
        </w:rPr>
        <w:t>-</w:t>
      </w:r>
      <w:r w:rsidRPr="005B646D">
        <w:rPr>
          <w:rFonts w:cstheme="minorHAnsi"/>
          <w:sz w:val="24"/>
          <w:szCs w:val="24"/>
        </w:rPr>
        <w:t xml:space="preserve"> la previsione secondo la quale gli oneri per malattia a carico del datore di lavoro che presenta domanda all’ente previdenziale e degli Istituti previdenziali connessi con le tutele per le assenze per quarantena, sono posti a carico dello Stato nel limite massimo di spesa di 130 milioni di euro per l’anno 2020.</w:t>
      </w:r>
    </w:p>
    <w:p w14:paraId="66D04060" w14:textId="731F3442"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Gli enti previdenziali provvedono al monitoraggio del limite di spesa di cui al primo periodo del presente comma. Qualora emerga che è stato raggiunto anche in via prospettica il limite di spesa, gli stessi enti previdenziali non prendono in considerazione ulteriori domande.</w:t>
      </w:r>
    </w:p>
    <w:p w14:paraId="5E428EEC" w14:textId="7777777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Se il lavoratore si trova in malattia accertata da COVID-19, il certificato è redatto dal medico curante nelle consuete modalità telematiche, senza necessità di alcun provvedimento da parte dell’operatore di sanità pubblica.</w:t>
      </w:r>
    </w:p>
    <w:p w14:paraId="72062347" w14:textId="6D5D4EEA" w:rsidR="00B4490D" w:rsidRDefault="005B646D" w:rsidP="00B4490D">
      <w:pPr>
        <w:spacing w:before="120" w:after="0" w:line="240" w:lineRule="auto"/>
        <w:jc w:val="both"/>
        <w:rPr>
          <w:rFonts w:cstheme="minorHAnsi"/>
          <w:sz w:val="24"/>
          <w:szCs w:val="24"/>
        </w:rPr>
      </w:pPr>
      <w:r w:rsidRPr="005B646D">
        <w:rPr>
          <w:rFonts w:cstheme="minorHAnsi"/>
          <w:sz w:val="24"/>
          <w:szCs w:val="24"/>
        </w:rPr>
        <w:t>Per i lavoratori in possesso del riconoscimento di disabilità con connotazione di gravità -art. 3, comma 3, della legge 5 febbraio 1992, n.</w:t>
      </w:r>
      <w:r w:rsidR="00A62E3E">
        <w:rPr>
          <w:rFonts w:cstheme="minorHAnsi"/>
          <w:sz w:val="24"/>
          <w:szCs w:val="24"/>
        </w:rPr>
        <w:t xml:space="preserve"> </w:t>
      </w:r>
      <w:r w:rsidRPr="005B646D">
        <w:rPr>
          <w:rFonts w:cstheme="minorHAnsi"/>
          <w:sz w:val="24"/>
          <w:szCs w:val="24"/>
        </w:rPr>
        <w:t xml:space="preserve">104 </w:t>
      </w:r>
      <w:r w:rsidR="00A62E3E">
        <w:rPr>
          <w:rFonts w:cstheme="minorHAnsi"/>
          <w:sz w:val="24"/>
          <w:szCs w:val="24"/>
        </w:rPr>
        <w:t>-</w:t>
      </w:r>
      <w:r w:rsidRPr="005B646D">
        <w:rPr>
          <w:rFonts w:cstheme="minorHAnsi"/>
          <w:sz w:val="24"/>
          <w:szCs w:val="24"/>
        </w:rPr>
        <w:t xml:space="preserve"> e quelli in possesso di certificazione rilasciata dai competenti organi medico legali, attestante una condizione di rischio derivante da immunodepressione o da esiti da patologie oncologiche o dallo svolgimento di relative terapie salvavita, fino al 30 aprile, il periodo di assenza dal servizio prescritto dalle competenti autorità sanitarie, è equiparato al ricovero ospedaliero</w:t>
      </w:r>
      <w:r w:rsidR="00284BD6">
        <w:rPr>
          <w:rFonts w:cstheme="minorHAnsi"/>
          <w:sz w:val="24"/>
          <w:szCs w:val="24"/>
        </w:rPr>
        <w:t>.</w:t>
      </w:r>
    </w:p>
    <w:p w14:paraId="1F2DC473" w14:textId="17DA92E8" w:rsidR="005B646D" w:rsidRPr="00BA58E8" w:rsidRDefault="00E43178" w:rsidP="00B4490D">
      <w:pPr>
        <w:spacing w:before="120" w:after="0" w:line="240" w:lineRule="auto"/>
        <w:jc w:val="both"/>
        <w:rPr>
          <w:rFonts w:cstheme="minorHAnsi"/>
          <w:b/>
          <w:bCs/>
          <w:color w:val="0070C0"/>
          <w:sz w:val="24"/>
          <w:szCs w:val="24"/>
        </w:rPr>
      </w:pPr>
      <w:r w:rsidRPr="00BA58E8">
        <w:rPr>
          <w:rFonts w:cstheme="minorHAnsi"/>
          <w:b/>
          <w:bCs/>
          <w:color w:val="0070C0"/>
          <w:sz w:val="24"/>
          <w:szCs w:val="24"/>
        </w:rPr>
        <w:t xml:space="preserve">E) </w:t>
      </w:r>
      <w:r w:rsidR="005B646D" w:rsidRPr="00BA58E8">
        <w:rPr>
          <w:rFonts w:cstheme="minorHAnsi"/>
          <w:b/>
          <w:bCs/>
          <w:color w:val="0070C0"/>
          <w:sz w:val="24"/>
          <w:szCs w:val="24"/>
        </w:rPr>
        <w:t xml:space="preserve">Lavoro agile </w:t>
      </w:r>
    </w:p>
    <w:p w14:paraId="39D62FC4" w14:textId="74C668FF"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Fino alla data del 30 aprile 2020</w:t>
      </w:r>
      <w:r w:rsidR="00284BD6">
        <w:rPr>
          <w:rFonts w:cstheme="minorHAnsi"/>
          <w:sz w:val="24"/>
          <w:szCs w:val="24"/>
        </w:rPr>
        <w:t>,</w:t>
      </w:r>
      <w:r w:rsidRPr="005B646D">
        <w:rPr>
          <w:rFonts w:cstheme="minorHAnsi"/>
          <w:sz w:val="24"/>
          <w:szCs w:val="24"/>
        </w:rPr>
        <w:t xml:space="preserve"> i lavoratori dipendenti disabili o che abbiano nel loro nucleo familiare una persona con disabilità accertata ai sensi di legge hanno diritto a svolgere la loro </w:t>
      </w:r>
      <w:r w:rsidRPr="005B646D">
        <w:rPr>
          <w:rFonts w:cstheme="minorHAnsi"/>
          <w:sz w:val="24"/>
          <w:szCs w:val="24"/>
        </w:rPr>
        <w:lastRenderedPageBreak/>
        <w:t>prestazione in modalità di lavoro agile a condizione che tale modalità sia compatibile con le caratteristiche della prestazione.</w:t>
      </w:r>
    </w:p>
    <w:p w14:paraId="24C7EAD2" w14:textId="77777777" w:rsidR="00284BD6" w:rsidRDefault="005B646D" w:rsidP="00284BD6">
      <w:pPr>
        <w:spacing w:before="120" w:after="0" w:line="240" w:lineRule="auto"/>
        <w:jc w:val="both"/>
        <w:rPr>
          <w:rFonts w:cstheme="minorHAnsi"/>
          <w:sz w:val="24"/>
          <w:szCs w:val="24"/>
        </w:rPr>
      </w:pPr>
      <w:r w:rsidRPr="005B646D">
        <w:rPr>
          <w:rFonts w:cstheme="minorHAnsi"/>
          <w:sz w:val="24"/>
          <w:szCs w:val="24"/>
        </w:rPr>
        <w:t>Inoltre, ai lavoratori del settore privato affetti da gravi e comprovate patologie con ridotta capacità lavorativa è riconosciuta la priorità nell’accoglimento delle istanze di svolgimento delle prestazioni lavorative in modalità agile.</w:t>
      </w:r>
    </w:p>
    <w:p w14:paraId="044205BC" w14:textId="37427D0A" w:rsidR="005B646D" w:rsidRPr="00BA58E8" w:rsidRDefault="00E43178" w:rsidP="00284BD6">
      <w:pPr>
        <w:spacing w:before="120" w:after="0" w:line="240" w:lineRule="auto"/>
        <w:jc w:val="both"/>
        <w:rPr>
          <w:rFonts w:cstheme="minorHAnsi"/>
          <w:b/>
          <w:bCs/>
          <w:color w:val="0070C0"/>
          <w:sz w:val="24"/>
          <w:szCs w:val="24"/>
        </w:rPr>
      </w:pPr>
      <w:r w:rsidRPr="00BA58E8">
        <w:rPr>
          <w:rFonts w:cstheme="minorHAnsi"/>
          <w:b/>
          <w:bCs/>
          <w:color w:val="0070C0"/>
          <w:sz w:val="24"/>
          <w:szCs w:val="24"/>
        </w:rPr>
        <w:t xml:space="preserve">F) </w:t>
      </w:r>
      <w:r w:rsidR="005B646D" w:rsidRPr="00BA58E8">
        <w:rPr>
          <w:rFonts w:cstheme="minorHAnsi"/>
          <w:b/>
          <w:bCs/>
          <w:color w:val="0070C0"/>
          <w:sz w:val="24"/>
          <w:szCs w:val="24"/>
        </w:rPr>
        <w:t xml:space="preserve">Sospensione dei licenziamenti </w:t>
      </w:r>
    </w:p>
    <w:p w14:paraId="73E2BC62" w14:textId="727F056F"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 xml:space="preserve">Dalla data di entrata in vigore </w:t>
      </w:r>
      <w:r w:rsidR="00284BD6">
        <w:rPr>
          <w:rFonts w:cstheme="minorHAnsi"/>
          <w:sz w:val="24"/>
          <w:szCs w:val="24"/>
        </w:rPr>
        <w:t xml:space="preserve">del </w:t>
      </w:r>
      <w:r w:rsidRPr="005B646D">
        <w:rPr>
          <w:rFonts w:cstheme="minorHAnsi"/>
          <w:sz w:val="24"/>
          <w:szCs w:val="24"/>
        </w:rPr>
        <w:t xml:space="preserve">decreto-legge e per 60 giorni (ossia </w:t>
      </w:r>
      <w:r w:rsidR="00284BD6">
        <w:rPr>
          <w:rFonts w:cstheme="minorHAnsi"/>
          <w:sz w:val="24"/>
          <w:szCs w:val="24"/>
        </w:rPr>
        <w:t>dal 17 mar</w:t>
      </w:r>
      <w:r w:rsidR="00761142">
        <w:rPr>
          <w:rFonts w:cstheme="minorHAnsi"/>
          <w:sz w:val="24"/>
          <w:szCs w:val="24"/>
        </w:rPr>
        <w:t>z</w:t>
      </w:r>
      <w:r w:rsidR="00284BD6">
        <w:rPr>
          <w:rFonts w:cstheme="minorHAnsi"/>
          <w:sz w:val="24"/>
          <w:szCs w:val="24"/>
        </w:rPr>
        <w:t xml:space="preserve">o e </w:t>
      </w:r>
      <w:r w:rsidRPr="005B646D">
        <w:rPr>
          <w:rFonts w:cstheme="minorHAnsi"/>
          <w:sz w:val="24"/>
          <w:szCs w:val="24"/>
        </w:rPr>
        <w:t>fino al 15 maggio compreso) non si può dare avvio alle procedure di licenziamento collettivo di cui agli artt. 4, 5 e 24 della legge n. 223 del 1991 e, nel medesimo periodo, sono sospese le procedure pendenti avviate successivamente alla data del 23 febbraio 2020.</w:t>
      </w:r>
    </w:p>
    <w:p w14:paraId="5C61F98E" w14:textId="77777777" w:rsidR="005B646D" w:rsidRPr="005B646D" w:rsidRDefault="005B646D" w:rsidP="005B646D">
      <w:pPr>
        <w:spacing w:before="120" w:after="0" w:line="240" w:lineRule="auto"/>
        <w:jc w:val="both"/>
        <w:rPr>
          <w:rFonts w:cstheme="minorHAnsi"/>
          <w:sz w:val="24"/>
          <w:szCs w:val="24"/>
        </w:rPr>
      </w:pPr>
      <w:r w:rsidRPr="005B646D">
        <w:rPr>
          <w:rFonts w:cstheme="minorHAnsi"/>
          <w:sz w:val="24"/>
          <w:szCs w:val="24"/>
        </w:rPr>
        <w:t>Inoltre, sino al 15 maggio il datore di lavoro, a prescindere da qualsiasi limite dimensionale, non può recedere dal contratto di lavoro per giustificato motivo oggettivo, ai sensi dell’art. 3 della legge n. 604 del 1966.</w:t>
      </w:r>
    </w:p>
    <w:p w14:paraId="35AFA377" w14:textId="77777777" w:rsidR="005B646D" w:rsidRPr="00284BD6" w:rsidRDefault="005B646D" w:rsidP="005B646D">
      <w:pPr>
        <w:spacing w:before="120" w:after="0" w:line="240" w:lineRule="auto"/>
        <w:jc w:val="both"/>
        <w:rPr>
          <w:rFonts w:cstheme="minorHAnsi"/>
          <w:sz w:val="24"/>
          <w:szCs w:val="24"/>
        </w:rPr>
      </w:pPr>
      <w:r w:rsidRPr="00284BD6">
        <w:rPr>
          <w:rFonts w:cstheme="minorHAnsi"/>
          <w:sz w:val="24"/>
          <w:szCs w:val="24"/>
        </w:rPr>
        <w:t>Si tratta di una misura molto drastica che comprime la libertà di impresa ai limiti della tolleranza costituzionale ma che può trovare un qualche bilanciamento nella durata limitata nel tempo.</w:t>
      </w:r>
    </w:p>
    <w:p w14:paraId="3EC31A7A" w14:textId="24CBE3F7" w:rsidR="00284BD6" w:rsidRDefault="005B646D" w:rsidP="00284BD6">
      <w:pPr>
        <w:spacing w:before="120" w:after="0" w:line="240" w:lineRule="auto"/>
        <w:jc w:val="both"/>
        <w:rPr>
          <w:rFonts w:cstheme="minorHAnsi"/>
          <w:sz w:val="24"/>
          <w:szCs w:val="24"/>
        </w:rPr>
      </w:pPr>
      <w:r w:rsidRPr="00284BD6">
        <w:rPr>
          <w:rFonts w:cstheme="minorHAnsi"/>
          <w:sz w:val="24"/>
          <w:szCs w:val="24"/>
        </w:rPr>
        <w:t>Un</w:t>
      </w:r>
      <w:r w:rsidR="00A62E3E">
        <w:rPr>
          <w:rFonts w:cstheme="minorHAnsi"/>
          <w:sz w:val="24"/>
          <w:szCs w:val="24"/>
        </w:rPr>
        <w:t>’</w:t>
      </w:r>
      <w:r w:rsidRPr="00284BD6">
        <w:rPr>
          <w:rFonts w:cstheme="minorHAnsi"/>
          <w:sz w:val="24"/>
          <w:szCs w:val="24"/>
        </w:rPr>
        <w:t>eventuale proroga, però, potrebbe non essere più giustificata anche in considerazione del fatto che i vari interventi straordinari sul sostegno al reddito hanno durata altrettanto imitata nonché finanziamenti limitati.</w:t>
      </w:r>
    </w:p>
    <w:p w14:paraId="7F10492E" w14:textId="0CC3A94D" w:rsidR="005B646D" w:rsidRPr="00BA58E8" w:rsidRDefault="00E43178" w:rsidP="00284BD6">
      <w:pPr>
        <w:spacing w:before="120" w:after="0" w:line="240" w:lineRule="auto"/>
        <w:jc w:val="both"/>
        <w:rPr>
          <w:rFonts w:cstheme="minorHAnsi"/>
          <w:color w:val="0070C0"/>
          <w:sz w:val="24"/>
          <w:szCs w:val="24"/>
        </w:rPr>
      </w:pPr>
      <w:r w:rsidRPr="00BA58E8">
        <w:rPr>
          <w:rFonts w:cstheme="minorHAnsi"/>
          <w:b/>
          <w:bCs/>
          <w:color w:val="0070C0"/>
          <w:sz w:val="24"/>
          <w:szCs w:val="24"/>
        </w:rPr>
        <w:t xml:space="preserve">G) </w:t>
      </w:r>
      <w:proofErr w:type="spellStart"/>
      <w:r w:rsidR="005B646D" w:rsidRPr="00BA58E8">
        <w:rPr>
          <w:rFonts w:cstheme="minorHAnsi"/>
          <w:b/>
          <w:bCs/>
          <w:color w:val="0070C0"/>
          <w:sz w:val="24"/>
          <w:szCs w:val="24"/>
        </w:rPr>
        <w:t>Education</w:t>
      </w:r>
      <w:proofErr w:type="spellEnd"/>
      <w:r w:rsidR="005B646D" w:rsidRPr="00BA58E8">
        <w:rPr>
          <w:rFonts w:cstheme="minorHAnsi"/>
          <w:b/>
          <w:bCs/>
          <w:color w:val="0070C0"/>
          <w:sz w:val="24"/>
          <w:szCs w:val="24"/>
        </w:rPr>
        <w:t xml:space="preserve"> </w:t>
      </w:r>
    </w:p>
    <w:p w14:paraId="6744B6DB" w14:textId="5FD8E7C0" w:rsidR="00284BD6" w:rsidRDefault="005B646D" w:rsidP="005B646D">
      <w:pPr>
        <w:spacing w:before="120" w:after="0" w:line="240" w:lineRule="auto"/>
        <w:jc w:val="both"/>
        <w:rPr>
          <w:rFonts w:cstheme="minorHAnsi"/>
          <w:sz w:val="24"/>
          <w:szCs w:val="24"/>
        </w:rPr>
      </w:pPr>
      <w:r w:rsidRPr="005B646D">
        <w:rPr>
          <w:rFonts w:cstheme="minorHAnsi"/>
          <w:sz w:val="24"/>
          <w:szCs w:val="24"/>
        </w:rPr>
        <w:t>I</w:t>
      </w:r>
      <w:r w:rsidR="00717C55">
        <w:rPr>
          <w:rFonts w:cstheme="minorHAnsi"/>
          <w:sz w:val="24"/>
          <w:szCs w:val="24"/>
        </w:rPr>
        <w:t xml:space="preserve">n tema di </w:t>
      </w:r>
      <w:proofErr w:type="spellStart"/>
      <w:r w:rsidR="00717C55">
        <w:rPr>
          <w:rFonts w:cstheme="minorHAnsi"/>
          <w:sz w:val="24"/>
          <w:szCs w:val="24"/>
        </w:rPr>
        <w:t>education</w:t>
      </w:r>
      <w:proofErr w:type="spellEnd"/>
      <w:r w:rsidR="00717C55">
        <w:rPr>
          <w:rFonts w:cstheme="minorHAnsi"/>
          <w:sz w:val="24"/>
          <w:szCs w:val="24"/>
        </w:rPr>
        <w:t xml:space="preserve">, il </w:t>
      </w:r>
      <w:r w:rsidRPr="005B646D">
        <w:rPr>
          <w:rFonts w:cstheme="minorHAnsi"/>
          <w:sz w:val="24"/>
          <w:szCs w:val="24"/>
        </w:rPr>
        <w:t xml:space="preserve">decreto </w:t>
      </w:r>
      <w:r w:rsidR="00717C55">
        <w:rPr>
          <w:rFonts w:cstheme="minorHAnsi"/>
          <w:sz w:val="24"/>
          <w:szCs w:val="24"/>
        </w:rPr>
        <w:t xml:space="preserve">introduce </w:t>
      </w:r>
      <w:r w:rsidRPr="005B646D">
        <w:rPr>
          <w:rFonts w:cstheme="minorHAnsi"/>
          <w:sz w:val="24"/>
          <w:szCs w:val="24"/>
        </w:rPr>
        <w:t>misure destinate alla formazione sotto il profilo dell’erogazione e della fruizione della didattica</w:t>
      </w:r>
      <w:r w:rsidR="00717C55">
        <w:rPr>
          <w:rFonts w:cstheme="minorHAnsi"/>
          <w:sz w:val="24"/>
          <w:szCs w:val="24"/>
        </w:rPr>
        <w:t>, quali</w:t>
      </w:r>
      <w:r w:rsidR="00284BD6">
        <w:rPr>
          <w:rFonts w:cstheme="minorHAnsi"/>
          <w:sz w:val="24"/>
          <w:szCs w:val="24"/>
        </w:rPr>
        <w:t>:</w:t>
      </w:r>
    </w:p>
    <w:p w14:paraId="309CBC7B" w14:textId="769684A6" w:rsidR="005B646D" w:rsidRPr="00A62E3E" w:rsidRDefault="00284BD6" w:rsidP="00A62E3E">
      <w:pPr>
        <w:pStyle w:val="Paragrafoelenco"/>
        <w:numPr>
          <w:ilvl w:val="0"/>
          <w:numId w:val="7"/>
        </w:numPr>
        <w:spacing w:before="120" w:after="0" w:line="240" w:lineRule="auto"/>
        <w:ind w:left="357" w:hanging="357"/>
        <w:contextualSpacing w:val="0"/>
        <w:jc w:val="both"/>
        <w:rPr>
          <w:rFonts w:cstheme="minorHAnsi"/>
          <w:sz w:val="24"/>
          <w:szCs w:val="24"/>
        </w:rPr>
      </w:pPr>
      <w:r w:rsidRPr="00EA643E">
        <w:rPr>
          <w:rFonts w:cstheme="minorHAnsi"/>
          <w:sz w:val="24"/>
          <w:szCs w:val="24"/>
        </w:rPr>
        <w:t xml:space="preserve">l’istituzione del “Fondo per le esigenze emergenziali delle Università, delle istituzioni di alta formazione artistica, musicale e coreutica e degli enti di ricerca”, con </w:t>
      </w:r>
      <w:r w:rsidR="005B646D" w:rsidRPr="00EA643E">
        <w:rPr>
          <w:rFonts w:cstheme="minorHAnsi"/>
          <w:sz w:val="24"/>
          <w:szCs w:val="24"/>
        </w:rPr>
        <w:t>una dotazione iniziale pari a 50 milioni. Sul merito delle “esigenze emergenziali” la relazione tecnica non aggiunge riferimenti ma</w:t>
      </w:r>
      <w:r w:rsidR="00717C55">
        <w:rPr>
          <w:rFonts w:cstheme="minorHAnsi"/>
          <w:sz w:val="24"/>
          <w:szCs w:val="24"/>
        </w:rPr>
        <w:t xml:space="preserve"> </w:t>
      </w:r>
      <w:r w:rsidR="005B646D" w:rsidRPr="00EA643E">
        <w:rPr>
          <w:rFonts w:cstheme="minorHAnsi"/>
          <w:sz w:val="24"/>
          <w:szCs w:val="24"/>
        </w:rPr>
        <w:t>presumibilmente si tratterà di spese di adeguamento delle tecnologie per la didattica a disposizione delle università e, nel caso dei policlinici universitari, per contribuire alla sanificazione degli ambienti.</w:t>
      </w:r>
      <w:r w:rsidR="00717C55">
        <w:rPr>
          <w:rFonts w:cstheme="minorHAnsi"/>
          <w:sz w:val="24"/>
          <w:szCs w:val="24"/>
        </w:rPr>
        <w:t xml:space="preserve"> </w:t>
      </w:r>
      <w:r w:rsidR="005B646D" w:rsidRPr="00A62E3E">
        <w:rPr>
          <w:rFonts w:cstheme="minorHAnsi"/>
          <w:sz w:val="24"/>
          <w:szCs w:val="24"/>
        </w:rPr>
        <w:t xml:space="preserve">Da segnalare l’assenza di riferimenti alla possibilità che gli Istituti Tecnici Superiori (ITS) </w:t>
      </w:r>
      <w:r w:rsidR="00761142" w:rsidRPr="00A62E3E">
        <w:rPr>
          <w:rFonts w:cstheme="minorHAnsi"/>
          <w:sz w:val="24"/>
          <w:szCs w:val="24"/>
        </w:rPr>
        <w:t>-</w:t>
      </w:r>
      <w:r w:rsidR="005B646D" w:rsidRPr="00A62E3E">
        <w:rPr>
          <w:rFonts w:cstheme="minorHAnsi"/>
          <w:sz w:val="24"/>
          <w:szCs w:val="24"/>
        </w:rPr>
        <w:t xml:space="preserve"> fondamentale canale della formazione tecnica superiore e leva per la competitività sul piano dell’istruzione e del lavoro a livello europeo </w:t>
      </w:r>
      <w:r w:rsidR="00A62E3E">
        <w:rPr>
          <w:rFonts w:cstheme="minorHAnsi"/>
          <w:sz w:val="24"/>
          <w:szCs w:val="24"/>
        </w:rPr>
        <w:t>-</w:t>
      </w:r>
      <w:r w:rsidR="005B646D" w:rsidRPr="00A62E3E">
        <w:rPr>
          <w:rFonts w:cstheme="minorHAnsi"/>
          <w:sz w:val="24"/>
          <w:szCs w:val="24"/>
        </w:rPr>
        <w:t xml:space="preserve"> possano far richiesta di finanziamento a valere sul fondo</w:t>
      </w:r>
      <w:r w:rsidR="00717C55" w:rsidRPr="00A62E3E">
        <w:rPr>
          <w:rFonts w:cstheme="minorHAnsi"/>
          <w:sz w:val="24"/>
          <w:szCs w:val="24"/>
        </w:rPr>
        <w:t>;</w:t>
      </w:r>
    </w:p>
    <w:p w14:paraId="07F79174" w14:textId="3BE34196" w:rsidR="005B646D" w:rsidRPr="00EA643E" w:rsidRDefault="00284BD6" w:rsidP="00717C55">
      <w:pPr>
        <w:pStyle w:val="Paragrafoelenco"/>
        <w:numPr>
          <w:ilvl w:val="0"/>
          <w:numId w:val="7"/>
        </w:numPr>
        <w:spacing w:before="120" w:after="0" w:line="240" w:lineRule="auto"/>
        <w:ind w:left="357" w:hanging="357"/>
        <w:contextualSpacing w:val="0"/>
        <w:jc w:val="both"/>
        <w:rPr>
          <w:rFonts w:cstheme="minorHAnsi"/>
          <w:sz w:val="24"/>
          <w:szCs w:val="24"/>
        </w:rPr>
      </w:pPr>
      <w:r w:rsidRPr="00EA643E">
        <w:rPr>
          <w:rFonts w:cstheme="minorHAnsi"/>
          <w:sz w:val="24"/>
          <w:szCs w:val="24"/>
        </w:rPr>
        <w:t xml:space="preserve">per </w:t>
      </w:r>
      <w:r w:rsidR="005B646D" w:rsidRPr="00EA643E">
        <w:rPr>
          <w:rFonts w:cstheme="minorHAnsi"/>
          <w:sz w:val="24"/>
          <w:szCs w:val="24"/>
        </w:rPr>
        <w:t>il potenziamento della didattica a distanza</w:t>
      </w:r>
      <w:r w:rsidRPr="00EA643E">
        <w:rPr>
          <w:rFonts w:cstheme="minorHAnsi"/>
          <w:sz w:val="24"/>
          <w:szCs w:val="24"/>
        </w:rPr>
        <w:t xml:space="preserve">, </w:t>
      </w:r>
      <w:r w:rsidR="005B646D" w:rsidRPr="00EA643E">
        <w:rPr>
          <w:rFonts w:cstheme="minorHAnsi"/>
          <w:sz w:val="24"/>
          <w:szCs w:val="24"/>
        </w:rPr>
        <w:t>vengono destinat</w:t>
      </w:r>
      <w:r w:rsidR="00EA643E" w:rsidRPr="00EA643E">
        <w:rPr>
          <w:rFonts w:cstheme="minorHAnsi"/>
          <w:sz w:val="24"/>
          <w:szCs w:val="24"/>
        </w:rPr>
        <w:t xml:space="preserve">i 85 milioni per il 2020 </w:t>
      </w:r>
      <w:r w:rsidR="005B646D" w:rsidRPr="00EA643E">
        <w:rPr>
          <w:rFonts w:cstheme="minorHAnsi"/>
          <w:sz w:val="24"/>
          <w:szCs w:val="24"/>
        </w:rPr>
        <w:t>al fondo per la didattica a distanza nelle scuole</w:t>
      </w:r>
      <w:r w:rsidR="00717C55">
        <w:rPr>
          <w:rFonts w:cstheme="minorHAnsi"/>
          <w:sz w:val="24"/>
          <w:szCs w:val="24"/>
        </w:rPr>
        <w:t>.</w:t>
      </w:r>
    </w:p>
    <w:p w14:paraId="52CEFA74" w14:textId="639F3B81" w:rsidR="005B646D" w:rsidRPr="005B646D" w:rsidRDefault="00EA643E" w:rsidP="005B646D">
      <w:pPr>
        <w:spacing w:before="120" w:after="0" w:line="240" w:lineRule="auto"/>
        <w:jc w:val="both"/>
        <w:rPr>
          <w:rFonts w:cstheme="minorHAnsi"/>
          <w:sz w:val="24"/>
          <w:szCs w:val="24"/>
        </w:rPr>
      </w:pPr>
      <w:r>
        <w:rPr>
          <w:rFonts w:cstheme="minorHAnsi"/>
          <w:sz w:val="24"/>
          <w:szCs w:val="24"/>
        </w:rPr>
        <w:t>In</w:t>
      </w:r>
      <w:r w:rsidR="00717C55">
        <w:rPr>
          <w:rFonts w:cstheme="minorHAnsi"/>
          <w:sz w:val="24"/>
          <w:szCs w:val="24"/>
        </w:rPr>
        <w:t>oltre</w:t>
      </w:r>
      <w:r>
        <w:rPr>
          <w:rFonts w:cstheme="minorHAnsi"/>
          <w:sz w:val="24"/>
          <w:szCs w:val="24"/>
        </w:rPr>
        <w:t>, a</w:t>
      </w:r>
      <w:r w:rsidR="005B646D" w:rsidRPr="005B646D">
        <w:rPr>
          <w:rFonts w:cstheme="minorHAnsi"/>
          <w:sz w:val="24"/>
          <w:szCs w:val="24"/>
        </w:rPr>
        <w:t xml:space="preserve">ssume particolare rilievo nell’ambito dell’emergenza in corso, il riconoscimento dell’abilitazione all’esercizio della professione per i laureati in medicina e chirurgia </w:t>
      </w:r>
      <w:r w:rsidR="005B646D" w:rsidRPr="00EA643E">
        <w:rPr>
          <w:rFonts w:cstheme="minorHAnsi"/>
          <w:sz w:val="24"/>
          <w:szCs w:val="24"/>
        </w:rPr>
        <w:t>(art. 102).</w:t>
      </w:r>
      <w:r w:rsidR="005B646D" w:rsidRPr="005B646D">
        <w:rPr>
          <w:rFonts w:cstheme="minorHAnsi"/>
          <w:sz w:val="24"/>
          <w:szCs w:val="24"/>
        </w:rPr>
        <w:t xml:space="preserve"> Le lauree in medicina e chirurgia (LM/41) diventano direttamente abilitanti alla professione di medico e non sarà più necessario un </w:t>
      </w:r>
      <w:r w:rsidR="00717C55">
        <w:rPr>
          <w:rFonts w:cstheme="minorHAnsi"/>
          <w:sz w:val="24"/>
          <w:szCs w:val="24"/>
        </w:rPr>
        <w:t>e</w:t>
      </w:r>
      <w:r w:rsidR="005B646D" w:rsidRPr="005B646D">
        <w:rPr>
          <w:rFonts w:cstheme="minorHAnsi"/>
          <w:sz w:val="24"/>
          <w:szCs w:val="24"/>
        </w:rPr>
        <w:t xml:space="preserve">same di Stato (tirocinio obbligatorio e prova scritta), che ha rallentato fino a oggi l’inserimento nel mercato di molti medici </w:t>
      </w:r>
      <w:proofErr w:type="gramStart"/>
      <w:r w:rsidR="005B646D" w:rsidRPr="005B646D">
        <w:rPr>
          <w:rFonts w:cstheme="minorHAnsi"/>
          <w:sz w:val="24"/>
          <w:szCs w:val="24"/>
        </w:rPr>
        <w:t>neo-laureati</w:t>
      </w:r>
      <w:proofErr w:type="gramEnd"/>
      <w:r w:rsidR="005B646D" w:rsidRPr="005B646D">
        <w:rPr>
          <w:rFonts w:cstheme="minorHAnsi"/>
          <w:sz w:val="24"/>
          <w:szCs w:val="24"/>
        </w:rPr>
        <w:t xml:space="preserve"> rappresentando una sorta di “anno imbuto” tra il conseguimento della laurea e l’avvio dell’attività medica generica (oppure il proseguimento nei percorsi di specializzazione). L’effetto immediato è l’inserimento, stima il Ministero, di 10 mila medici </w:t>
      </w:r>
      <w:proofErr w:type="gramStart"/>
      <w:r w:rsidR="005B646D" w:rsidRPr="005B646D">
        <w:rPr>
          <w:rFonts w:cstheme="minorHAnsi"/>
          <w:sz w:val="24"/>
          <w:szCs w:val="24"/>
        </w:rPr>
        <w:t>neo-laureati</w:t>
      </w:r>
      <w:proofErr w:type="gramEnd"/>
      <w:r w:rsidR="005B646D" w:rsidRPr="005B646D">
        <w:rPr>
          <w:rFonts w:cstheme="minorHAnsi"/>
          <w:sz w:val="24"/>
          <w:szCs w:val="24"/>
        </w:rPr>
        <w:t xml:space="preserve"> nel sistema sanitario nazionale</w:t>
      </w:r>
      <w:r w:rsidR="00717C55">
        <w:rPr>
          <w:rFonts w:cstheme="minorHAnsi"/>
          <w:sz w:val="24"/>
          <w:szCs w:val="24"/>
        </w:rPr>
        <w:t>,</w:t>
      </w:r>
      <w:r w:rsidR="005B646D" w:rsidRPr="005B646D">
        <w:rPr>
          <w:rFonts w:cstheme="minorHAnsi"/>
          <w:sz w:val="24"/>
          <w:szCs w:val="24"/>
        </w:rPr>
        <w:t xml:space="preserve"> con un’auspicabile stabilizzazione del settore, caratterizzato da una strutturale carenza di organico a fronte del progressivo invecchiamento della popolazione italiana registrata dalla statistica ufficiale. La norma, pur nascendo in contesto emergenziale, sarà valida anche per i futuri iscritti e segna una possibile </w:t>
      </w:r>
      <w:r w:rsidR="005B646D" w:rsidRPr="005B646D">
        <w:rPr>
          <w:rFonts w:cstheme="minorHAnsi"/>
          <w:sz w:val="24"/>
          <w:szCs w:val="24"/>
        </w:rPr>
        <w:lastRenderedPageBreak/>
        <w:t>evoluzione del valore legale del titolo di studio ai fini della professionalizzazione anche perché fortemente condivisa dai rettori della CRUI.</w:t>
      </w:r>
    </w:p>
    <w:p w14:paraId="3EBCF511" w14:textId="77777777" w:rsidR="00C81535" w:rsidRDefault="00C81535" w:rsidP="009E6B92">
      <w:pPr>
        <w:spacing w:before="120" w:after="0" w:line="240" w:lineRule="auto"/>
        <w:jc w:val="both"/>
        <w:rPr>
          <w:rFonts w:cstheme="minorHAnsi"/>
          <w:b/>
          <w:color w:val="0070C0"/>
          <w:sz w:val="24"/>
          <w:szCs w:val="24"/>
        </w:rPr>
      </w:pPr>
    </w:p>
    <w:p w14:paraId="631BDC59" w14:textId="3B1C10CA" w:rsidR="00F543C7" w:rsidRPr="009E6B92" w:rsidRDefault="00E43178" w:rsidP="009E6B92">
      <w:pPr>
        <w:spacing w:before="120" w:after="0" w:line="240" w:lineRule="auto"/>
        <w:jc w:val="both"/>
        <w:rPr>
          <w:rFonts w:cstheme="minorHAnsi"/>
          <w:b/>
          <w:color w:val="0070C0"/>
          <w:sz w:val="24"/>
          <w:szCs w:val="24"/>
        </w:rPr>
      </w:pPr>
      <w:r>
        <w:rPr>
          <w:rFonts w:cstheme="minorHAnsi"/>
          <w:b/>
          <w:color w:val="0070C0"/>
          <w:sz w:val="24"/>
          <w:szCs w:val="24"/>
        </w:rPr>
        <w:t xml:space="preserve">3. </w:t>
      </w:r>
      <w:r w:rsidR="00F543C7" w:rsidRPr="009E6B92">
        <w:rPr>
          <w:rFonts w:cstheme="minorHAnsi"/>
          <w:b/>
          <w:color w:val="0070C0"/>
          <w:sz w:val="24"/>
          <w:szCs w:val="24"/>
        </w:rPr>
        <w:t xml:space="preserve">SOSPENSIONE DEI VERSAMENTI TRIBUTARI E CONTRIBUTIVI </w:t>
      </w:r>
    </w:p>
    <w:p w14:paraId="62077BD9" w14:textId="77777777" w:rsidR="00F543C7" w:rsidRPr="00EA643E" w:rsidRDefault="00F543C7" w:rsidP="009E6B92">
      <w:pPr>
        <w:spacing w:before="120" w:after="0" w:line="240" w:lineRule="auto"/>
        <w:jc w:val="both"/>
        <w:rPr>
          <w:rFonts w:cstheme="minorHAnsi"/>
          <w:b/>
          <w:bCs/>
          <w:sz w:val="24"/>
          <w:szCs w:val="24"/>
        </w:rPr>
      </w:pPr>
      <w:r w:rsidRPr="00EA643E">
        <w:rPr>
          <w:rFonts w:cstheme="minorHAnsi"/>
          <w:b/>
          <w:bCs/>
          <w:sz w:val="24"/>
          <w:szCs w:val="24"/>
        </w:rPr>
        <w:t>Soggetti operanti nei settori maggiormente colpiti (art. 61)</w:t>
      </w:r>
    </w:p>
    <w:p w14:paraId="79193318" w14:textId="076BC1A1"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L’articolo 61 estende a</w:t>
      </w:r>
      <w:r w:rsidR="00EA643E">
        <w:rPr>
          <w:rFonts w:cstheme="minorHAnsi"/>
          <w:sz w:val="24"/>
          <w:szCs w:val="24"/>
        </w:rPr>
        <w:t xml:space="preserve"> </w:t>
      </w:r>
      <w:r w:rsidRPr="009E6B92">
        <w:rPr>
          <w:rFonts w:cstheme="minorHAnsi"/>
          <w:sz w:val="24"/>
          <w:szCs w:val="24"/>
        </w:rPr>
        <w:t>una serie di settori, ritenuti maggiormente impattati sul fronte economico dall’epidemia, la sospensione dei versamenti fiscali, previdenziali e assistenziali, già concessa alle imprese turistico-ricettive, alle agenzie di viaggio e turismo e ai tour-operator dall’articolo 8 del DL n. 9/2020. Questa sospensione, indipendente dalla dimensione dei soggetti e dal luogo di residenza o di operatività nel territorio dello Stato, è relativa a:</w:t>
      </w:r>
    </w:p>
    <w:p w14:paraId="56CA108F" w14:textId="77777777" w:rsidR="00F543C7" w:rsidRPr="00EA643E" w:rsidRDefault="00F543C7" w:rsidP="00F52190">
      <w:pPr>
        <w:pStyle w:val="Paragrafoelenco"/>
        <w:numPr>
          <w:ilvl w:val="0"/>
          <w:numId w:val="8"/>
        </w:numPr>
        <w:spacing w:before="120" w:after="0" w:line="240" w:lineRule="auto"/>
        <w:ind w:left="357" w:hanging="357"/>
        <w:contextualSpacing w:val="0"/>
        <w:jc w:val="both"/>
        <w:rPr>
          <w:rFonts w:cstheme="minorHAnsi"/>
          <w:sz w:val="24"/>
          <w:szCs w:val="24"/>
        </w:rPr>
      </w:pPr>
      <w:r w:rsidRPr="00EA643E">
        <w:rPr>
          <w:rFonts w:cstheme="minorHAnsi"/>
          <w:sz w:val="24"/>
          <w:szCs w:val="24"/>
        </w:rPr>
        <w:t>versamenti delle ritenute operate in qualità di sostituti d’imposta (in base agli artt. 23 e 24 del DPR n. 600/1973) per i mesi di marzo e aprile;</w:t>
      </w:r>
    </w:p>
    <w:p w14:paraId="20EA2D12" w14:textId="77777777" w:rsidR="00F543C7" w:rsidRPr="00EA643E" w:rsidRDefault="00F543C7" w:rsidP="00F52190">
      <w:pPr>
        <w:pStyle w:val="Paragrafoelenco"/>
        <w:numPr>
          <w:ilvl w:val="0"/>
          <w:numId w:val="8"/>
        </w:numPr>
        <w:spacing w:before="120" w:after="0" w:line="240" w:lineRule="auto"/>
        <w:ind w:left="357" w:hanging="357"/>
        <w:contextualSpacing w:val="0"/>
        <w:jc w:val="both"/>
        <w:rPr>
          <w:rFonts w:cstheme="minorHAnsi"/>
          <w:sz w:val="24"/>
          <w:szCs w:val="24"/>
        </w:rPr>
      </w:pPr>
      <w:r w:rsidRPr="00EA643E">
        <w:rPr>
          <w:rFonts w:cstheme="minorHAnsi"/>
          <w:sz w:val="24"/>
          <w:szCs w:val="24"/>
        </w:rPr>
        <w:t>versamenti IVA scadenti nel mese di marzo (anche per il settore turistico cfr. art. 57, comma 3);</w:t>
      </w:r>
    </w:p>
    <w:p w14:paraId="52CFCD53" w14:textId="77777777" w:rsidR="00F543C7" w:rsidRPr="00EA643E" w:rsidRDefault="00F543C7" w:rsidP="00F52190">
      <w:pPr>
        <w:pStyle w:val="Paragrafoelenco"/>
        <w:numPr>
          <w:ilvl w:val="0"/>
          <w:numId w:val="8"/>
        </w:numPr>
        <w:spacing w:before="120" w:after="0" w:line="240" w:lineRule="auto"/>
        <w:ind w:left="357" w:hanging="357"/>
        <w:contextualSpacing w:val="0"/>
        <w:jc w:val="both"/>
        <w:rPr>
          <w:rFonts w:eastAsia="MS Mincho" w:cstheme="minorHAnsi"/>
          <w:sz w:val="24"/>
          <w:szCs w:val="24"/>
        </w:rPr>
      </w:pPr>
      <w:r w:rsidRPr="00EA643E">
        <w:rPr>
          <w:rFonts w:cstheme="minorHAnsi"/>
          <w:sz w:val="24"/>
          <w:szCs w:val="24"/>
        </w:rPr>
        <w:t>versamenti dei contributi previdenziali e assistenziali e dei premi per l’assicurazione obbligatoria per i mesi di marzo e aprile.</w:t>
      </w:r>
    </w:p>
    <w:p w14:paraId="0904D56D" w14:textId="77777777" w:rsidR="00F543C7" w:rsidRPr="009E6B92" w:rsidRDefault="00F543C7" w:rsidP="009E6B92">
      <w:pPr>
        <w:spacing w:before="120" w:after="0" w:line="240" w:lineRule="auto"/>
        <w:jc w:val="both"/>
        <w:rPr>
          <w:rFonts w:eastAsia="MS Mincho" w:cstheme="minorHAnsi"/>
          <w:sz w:val="24"/>
          <w:szCs w:val="24"/>
        </w:rPr>
      </w:pPr>
      <w:r w:rsidRPr="009E6B92">
        <w:rPr>
          <w:rFonts w:cstheme="minorHAnsi"/>
          <w:sz w:val="24"/>
          <w:szCs w:val="24"/>
        </w:rPr>
        <w:t>La sospensione riguarda le imprese operanti nei seguenti settori: cultura, turismo, intrattenimento, sport, fiere, gestione di servizi di trasporti, gestione di stazioni di autobus, ferroviarie, metropolitane, marittime o aeroportuali, giochi e scommesse, terme, parchi divertimento, ristorazione e mense, servizi educativi, allestitori di manifestazioni, ecc.</w:t>
      </w:r>
      <w:r w:rsidRPr="009E6B92">
        <w:rPr>
          <w:rFonts w:cstheme="minorHAnsi"/>
          <w:sz w:val="24"/>
          <w:szCs w:val="24"/>
          <w:vertAlign w:val="superscript"/>
        </w:rPr>
        <w:footnoteReference w:id="1"/>
      </w:r>
      <w:r w:rsidRPr="009E6B92">
        <w:rPr>
          <w:rFonts w:cstheme="minorHAnsi"/>
          <w:sz w:val="24"/>
          <w:szCs w:val="24"/>
          <w:vertAlign w:val="superscript"/>
        </w:rPr>
        <w:t xml:space="preserve"> </w:t>
      </w:r>
    </w:p>
    <w:p w14:paraId="197C7C22" w14:textId="3DAF55B7" w:rsidR="00F543C7" w:rsidRDefault="00F543C7" w:rsidP="00EA643E">
      <w:pPr>
        <w:spacing w:before="120" w:after="0" w:line="240" w:lineRule="auto"/>
        <w:jc w:val="both"/>
        <w:rPr>
          <w:rFonts w:cstheme="minorHAnsi"/>
          <w:sz w:val="24"/>
          <w:szCs w:val="24"/>
        </w:rPr>
      </w:pPr>
      <w:r w:rsidRPr="009E6B92">
        <w:rPr>
          <w:rFonts w:cstheme="minorHAnsi"/>
          <w:sz w:val="24"/>
          <w:szCs w:val="24"/>
        </w:rPr>
        <w:lastRenderedPageBreak/>
        <w:t>I versamenti sospesi per i soggetti operanti nei settori sopra richiamati (inclusi i soggetti del comparto turistico-alberghiero già regolati dall’articolo 8 del DL n. 9/2020) dovranno essere effettuati, senza applicazione di sanzioni e interessi, in un’unica soluzione entro il 31 maggio 2020 o con rateizzazione mensile, fino a 5 rate di pari importo, a decorrere dal mese di maggio 2020 (dunque fino a settembre 2020). Esclusivamente per le federazioni, gli enti di promozione sportiva e per le associazioni o società sportive professionistiche o dilettantistiche la sospensione è prolungata di un mese (fino a maggio 2020) e tali soggetti saranno chiamati a riversare entro giugno 2020, in un’unica soluzione o con rateizzazione in 5 rate mensili da giugno ad ottobre 2020.</w:t>
      </w:r>
      <w:bookmarkStart w:id="5" w:name="_Hlk35265117"/>
    </w:p>
    <w:p w14:paraId="09B3CEC6" w14:textId="0807838C" w:rsidR="006D65DE" w:rsidRPr="006D65DE" w:rsidRDefault="006D65DE" w:rsidP="006D65DE">
      <w:pPr>
        <w:spacing w:before="120" w:after="0" w:line="240" w:lineRule="auto"/>
        <w:jc w:val="both"/>
        <w:rPr>
          <w:rFonts w:cstheme="minorHAnsi"/>
          <w:sz w:val="24"/>
          <w:szCs w:val="24"/>
        </w:rPr>
      </w:pPr>
      <w:r w:rsidRPr="006D65DE">
        <w:rPr>
          <w:rFonts w:cstheme="minorHAnsi"/>
          <w:sz w:val="24"/>
          <w:szCs w:val="24"/>
        </w:rPr>
        <w:t>L’Agenzia delle Entrate, con la risoluzione n. 12/E del 18 marzo 2020, ha fornito una tabella recante</w:t>
      </w:r>
      <w:r w:rsidRPr="006D65DE">
        <w:rPr>
          <w:rFonts w:cstheme="minorHAnsi"/>
          <w:b/>
          <w:bCs/>
          <w:sz w:val="24"/>
          <w:szCs w:val="24"/>
        </w:rPr>
        <w:t>, a titolo indicativo e non esaustivo,</w:t>
      </w:r>
      <w:r w:rsidRPr="006D65DE">
        <w:rPr>
          <w:rFonts w:cstheme="minorHAnsi"/>
          <w:sz w:val="24"/>
          <w:szCs w:val="24"/>
        </w:rPr>
        <w:t xml:space="preserve"> i codici ATECO riferibili ai settori economici maggiormente colpiti, cui si applicano le sospensioni di cui all’articolo 61 in commento.</w:t>
      </w:r>
    </w:p>
    <w:p w14:paraId="064A8C72" w14:textId="27D0DAFB" w:rsidR="00F543C7" w:rsidRPr="00EA643E" w:rsidRDefault="00F543C7" w:rsidP="009E6B92">
      <w:pPr>
        <w:spacing w:before="120" w:after="0" w:line="240" w:lineRule="auto"/>
        <w:jc w:val="both"/>
        <w:rPr>
          <w:rFonts w:cstheme="minorHAnsi"/>
          <w:sz w:val="24"/>
          <w:szCs w:val="24"/>
        </w:rPr>
      </w:pPr>
      <w:r w:rsidRPr="00EA643E">
        <w:rPr>
          <w:rFonts w:cstheme="minorHAnsi"/>
          <w:b/>
          <w:bCs/>
          <w:sz w:val="24"/>
          <w:szCs w:val="24"/>
        </w:rPr>
        <w:t>Soggetti di minori dimensioni (ricavi non superiori a 2 mln di euro) (art. 62)</w:t>
      </w:r>
    </w:p>
    <w:bookmarkEnd w:id="5"/>
    <w:p w14:paraId="74FAA6D6"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Per i soggetti esercenti attività di impresa, arte o professione residenti o operativi in Italia, non esercenti attività nei settori cd. maggiormente colpiti, che nel periodo d’imposta precedente a quello in corso all’entrata in vigore del decreto-legge (2019 per i soggetti con esercizio coincidente con l’anno solare) avevano un ammontare di ricavi o compensi non superiori a 2 milioni di euro è concessa la sospensione relativa a:</w:t>
      </w:r>
    </w:p>
    <w:p w14:paraId="4EDF4D23" w14:textId="77777777" w:rsidR="00F543C7" w:rsidRPr="009E6B92" w:rsidRDefault="00F543C7" w:rsidP="00F52190">
      <w:pPr>
        <w:pStyle w:val="Paragrafoelenco"/>
        <w:numPr>
          <w:ilvl w:val="0"/>
          <w:numId w:val="9"/>
        </w:numPr>
        <w:spacing w:before="120" w:after="0" w:line="240" w:lineRule="auto"/>
        <w:contextualSpacing w:val="0"/>
        <w:jc w:val="both"/>
        <w:rPr>
          <w:rFonts w:cstheme="minorHAnsi"/>
          <w:sz w:val="24"/>
          <w:szCs w:val="24"/>
        </w:rPr>
      </w:pPr>
      <w:r w:rsidRPr="009E6B92">
        <w:rPr>
          <w:rFonts w:cstheme="minorHAnsi"/>
          <w:sz w:val="24"/>
          <w:szCs w:val="24"/>
        </w:rPr>
        <w:t>versamenti delle ritenute operate in qualità di sostituti d’imposta (in base agli artt. 23 e 24 del DPR n. 600/1973) dovuti nel mese di marzo;</w:t>
      </w:r>
    </w:p>
    <w:p w14:paraId="679F190B" w14:textId="77777777" w:rsidR="00F543C7" w:rsidRPr="009E6B92" w:rsidRDefault="00F543C7" w:rsidP="00F52190">
      <w:pPr>
        <w:pStyle w:val="Paragrafoelenco"/>
        <w:numPr>
          <w:ilvl w:val="0"/>
          <w:numId w:val="9"/>
        </w:numPr>
        <w:spacing w:before="120" w:after="0" w:line="240" w:lineRule="auto"/>
        <w:contextualSpacing w:val="0"/>
        <w:jc w:val="both"/>
        <w:rPr>
          <w:rFonts w:cstheme="minorHAnsi"/>
          <w:sz w:val="24"/>
          <w:szCs w:val="24"/>
        </w:rPr>
      </w:pPr>
      <w:r w:rsidRPr="009E6B92">
        <w:rPr>
          <w:rFonts w:cstheme="minorHAnsi"/>
          <w:sz w:val="24"/>
          <w:szCs w:val="24"/>
        </w:rPr>
        <w:t xml:space="preserve">versamenti IVA scadenti nel mese di marzo; </w:t>
      </w:r>
    </w:p>
    <w:p w14:paraId="5D90B953" w14:textId="77777777" w:rsidR="00F543C7" w:rsidRPr="009E6B92" w:rsidRDefault="00F543C7" w:rsidP="00F52190">
      <w:pPr>
        <w:pStyle w:val="Paragrafoelenco"/>
        <w:numPr>
          <w:ilvl w:val="0"/>
          <w:numId w:val="9"/>
        </w:numPr>
        <w:spacing w:before="120" w:after="0" w:line="240" w:lineRule="auto"/>
        <w:contextualSpacing w:val="0"/>
        <w:jc w:val="both"/>
        <w:rPr>
          <w:rFonts w:cstheme="minorHAnsi"/>
          <w:sz w:val="24"/>
          <w:szCs w:val="24"/>
        </w:rPr>
      </w:pPr>
      <w:r w:rsidRPr="009E6B92">
        <w:rPr>
          <w:rFonts w:cstheme="minorHAnsi"/>
          <w:sz w:val="24"/>
          <w:szCs w:val="24"/>
        </w:rPr>
        <w:t>versamenti dei contributi previdenziali e assistenziali e dei premi per l’assicurazione obbligatoria del mese di marzo.</w:t>
      </w:r>
    </w:p>
    <w:p w14:paraId="1422886F"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Anche in questo caso, i versamenti sospesi dovranno essere effettuati, senza applicazione di sanzioni o interessi, in un’unica soluzione entro maggio 2020 o in 5 rate mensili di pari importo a partire da maggio 2020.</w:t>
      </w:r>
    </w:p>
    <w:p w14:paraId="18D5E688" w14:textId="24E6F530" w:rsidR="00F543C7" w:rsidRPr="00EA643E" w:rsidRDefault="00F543C7" w:rsidP="009E6B92">
      <w:pPr>
        <w:spacing w:before="120" w:after="0" w:line="240" w:lineRule="auto"/>
        <w:jc w:val="both"/>
        <w:rPr>
          <w:rFonts w:eastAsia="Times New Roman" w:cstheme="minorHAnsi"/>
          <w:sz w:val="24"/>
          <w:szCs w:val="24"/>
        </w:rPr>
      </w:pPr>
      <w:r w:rsidRPr="00EA643E">
        <w:rPr>
          <w:rFonts w:eastAsia="Times New Roman" w:cstheme="minorHAnsi"/>
          <w:b/>
          <w:bCs/>
          <w:color w:val="000000"/>
          <w:sz w:val="24"/>
          <w:szCs w:val="24"/>
          <w:shd w:val="clear" w:color="auto" w:fill="FFFFFF"/>
        </w:rPr>
        <w:t>Soggetti residenti o operativi nelle provincie di Bergamo, Cremona, Lodi e Piacenza (art. 62, comma 3)</w:t>
      </w:r>
    </w:p>
    <w:p w14:paraId="60F9A01C" w14:textId="77777777" w:rsidR="00F543C7" w:rsidRPr="009E6B92" w:rsidRDefault="00F543C7" w:rsidP="009E6B92">
      <w:pPr>
        <w:shd w:val="clear" w:color="auto" w:fill="FFFFFF"/>
        <w:spacing w:before="120" w:after="0" w:line="240" w:lineRule="auto"/>
        <w:jc w:val="both"/>
        <w:rPr>
          <w:rFonts w:eastAsia="MS Mincho" w:cstheme="minorHAnsi"/>
          <w:color w:val="000000"/>
          <w:sz w:val="24"/>
          <w:szCs w:val="24"/>
        </w:rPr>
      </w:pPr>
      <w:r w:rsidRPr="009E6B92">
        <w:rPr>
          <w:rFonts w:cstheme="minorHAnsi"/>
          <w:color w:val="000000"/>
          <w:sz w:val="24"/>
          <w:szCs w:val="24"/>
        </w:rPr>
        <w:t>Per tutti i soggetti residenti o operativi nelle provincie di Bergamo, Cremona, Lodi e Piacenza è disposta la sospensione dei versamenti IVA in scadenza nel periodo compreso tra l’8 marzo e il 31 marzo 2020. Tale sospensione si applica indipendentemente dal settore di appartenenza e dal volume d’affari maturato. La disposizione, infatti, rinvia al mese di maggio 2020, anche per i soggetti con volume d’affari superiore ai 2 milioni di euro, il versamento dell’IVA in scadenza il 16 marzo che, altrimenti, avrebbero dovuto essere assolto entro il 20 marzo. Tuttavia, alla luce dello scarso preavviso con cui arriva tale differimento, si ricorda che, nel caso il versamento sia già stato assolto, non sono previsti rimborsi.</w:t>
      </w:r>
    </w:p>
    <w:p w14:paraId="4786FC5D" w14:textId="77777777" w:rsidR="00F543C7" w:rsidRPr="00BE20C3" w:rsidRDefault="00F543C7" w:rsidP="009E6B92">
      <w:pPr>
        <w:spacing w:before="120" w:after="0" w:line="240" w:lineRule="auto"/>
        <w:jc w:val="both"/>
        <w:rPr>
          <w:rFonts w:cstheme="minorHAnsi"/>
          <w:b/>
          <w:iCs/>
          <w:sz w:val="24"/>
          <w:szCs w:val="24"/>
        </w:rPr>
      </w:pPr>
      <w:r w:rsidRPr="00BE20C3">
        <w:rPr>
          <w:rFonts w:cstheme="minorHAnsi"/>
          <w:b/>
          <w:iCs/>
          <w:sz w:val="24"/>
          <w:szCs w:val="24"/>
        </w:rPr>
        <w:t>Soggetti residenti o operativi nella prima Zona Rossa (art. 62, co. 4 e 5)</w:t>
      </w:r>
    </w:p>
    <w:p w14:paraId="208C6284"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L’articolo 62, comma 4, specifica che per i soggetti con domicilio fiscale, sede legale o operativa, nei territori della cd. zona rossa (indicati nell’allegato I del DPCM 1° marzo 2020</w:t>
      </w:r>
      <w:r w:rsidRPr="009E6B92">
        <w:rPr>
          <w:rFonts w:cstheme="minorHAnsi"/>
          <w:sz w:val="24"/>
          <w:szCs w:val="24"/>
          <w:vertAlign w:val="superscript"/>
        </w:rPr>
        <w:footnoteReference w:id="2"/>
      </w:r>
      <w:r w:rsidRPr="009E6B92">
        <w:rPr>
          <w:rFonts w:cstheme="minorHAnsi"/>
          <w:sz w:val="24"/>
          <w:szCs w:val="24"/>
        </w:rPr>
        <w:t xml:space="preserve">) restano ferme le </w:t>
      </w:r>
      <w:r w:rsidRPr="009E6B92">
        <w:rPr>
          <w:rFonts w:cstheme="minorHAnsi"/>
          <w:sz w:val="24"/>
          <w:szCs w:val="24"/>
        </w:rPr>
        <w:lastRenderedPageBreak/>
        <w:t xml:space="preserve">regole stabilite con il decreto del Ministero dell’Economia e delle Finanze del 24 febbraio 2020. Tale provvedimento ha disposto la sospensione di tutti i versamenti tributari scadenti entro il 31 marzo 2020. Entro tale data, le ritenute sui redditi da lavoro dipendente non vengono operate. I contributi previdenziali e assistenziali (non regolati dal predetto decreto ministeriale) sono sospesi anche per tali soggetti fino al 30 aprile 2020. </w:t>
      </w:r>
    </w:p>
    <w:p w14:paraId="44AC168E"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L’articolo 62, comma 5, stabilisce che anche per questi soggetti la ripresa dei versamenti sospesi, senza applicazione di sanzioni o interessi, deve avere luogo in un’unica soluzione entro maggio 2020 o in 5 rate mensili di pari importo a partire da maggio 2020.</w:t>
      </w:r>
    </w:p>
    <w:p w14:paraId="65F5CA99" w14:textId="77777777" w:rsidR="00F543C7" w:rsidRPr="00BA58E8" w:rsidRDefault="00F543C7" w:rsidP="009E6B92">
      <w:pPr>
        <w:spacing w:before="120" w:after="0" w:line="240" w:lineRule="auto"/>
        <w:jc w:val="both"/>
        <w:rPr>
          <w:rFonts w:cstheme="minorHAnsi"/>
          <w:b/>
          <w:bCs/>
          <w:sz w:val="24"/>
          <w:szCs w:val="24"/>
        </w:rPr>
      </w:pPr>
      <w:r w:rsidRPr="00BA58E8">
        <w:rPr>
          <w:rFonts w:cstheme="minorHAnsi"/>
          <w:b/>
          <w:bCs/>
          <w:sz w:val="24"/>
          <w:szCs w:val="24"/>
        </w:rPr>
        <w:t>Professionisti e altri soggetti con fatturato (nel 2019) inferiore a 400.000 euro (art. 62, comma 7)</w:t>
      </w:r>
    </w:p>
    <w:p w14:paraId="216A49CB" w14:textId="77777777" w:rsidR="00F543C7" w:rsidRPr="00BA58E8" w:rsidRDefault="00F543C7" w:rsidP="009E6B92">
      <w:pPr>
        <w:spacing w:before="120" w:after="0" w:line="240" w:lineRule="auto"/>
        <w:jc w:val="both"/>
        <w:rPr>
          <w:rFonts w:cstheme="minorHAnsi"/>
          <w:sz w:val="24"/>
          <w:szCs w:val="24"/>
        </w:rPr>
      </w:pPr>
      <w:r w:rsidRPr="00BA58E8">
        <w:rPr>
          <w:rFonts w:cstheme="minorHAnsi"/>
          <w:sz w:val="24"/>
          <w:szCs w:val="24"/>
        </w:rPr>
        <w:t xml:space="preserve">Per i soggetti con domicilio fiscale, sede legale o operativa in Italia e con ricavi o compensi non superiori a 400.000 euro nel periodo di imposta precedente a quello in corso alla data di entrata in vigore del decreto-legge è possibile richiedere la sospensione dell’applicazione, da parte del sostituto d’imposta, delle ritenute d’acconto - di cui agli artt. 25 e 25-bis del DPR n. 600/1973 - sui ricavi e i compensi percepiti tra la data di entrata in vigore del DL e il 31 marzo 2020. </w:t>
      </w:r>
    </w:p>
    <w:p w14:paraId="059DAE0B" w14:textId="77777777" w:rsidR="00F543C7" w:rsidRPr="00BA58E8" w:rsidRDefault="00F543C7" w:rsidP="009E6B92">
      <w:pPr>
        <w:spacing w:before="120" w:after="0" w:line="240" w:lineRule="auto"/>
        <w:jc w:val="both"/>
        <w:rPr>
          <w:rFonts w:cstheme="minorHAnsi"/>
          <w:sz w:val="24"/>
          <w:szCs w:val="24"/>
        </w:rPr>
      </w:pPr>
      <w:r w:rsidRPr="00BA58E8">
        <w:rPr>
          <w:rFonts w:cstheme="minorHAnsi"/>
          <w:sz w:val="24"/>
          <w:szCs w:val="24"/>
        </w:rPr>
        <w:t xml:space="preserve">La sospensione opera a condizione che nel mese precedente i richiedenti non abbiano sostenuto spese per prestazioni di lavoro dipendente o assimilato. </w:t>
      </w:r>
    </w:p>
    <w:p w14:paraId="0D2A7F71" w14:textId="77777777" w:rsidR="00F543C7" w:rsidRPr="00BA58E8" w:rsidRDefault="00F543C7" w:rsidP="009E6B92">
      <w:pPr>
        <w:spacing w:before="120" w:after="0" w:line="240" w:lineRule="auto"/>
        <w:jc w:val="both"/>
        <w:rPr>
          <w:rFonts w:cstheme="minorHAnsi"/>
          <w:sz w:val="24"/>
          <w:szCs w:val="24"/>
        </w:rPr>
      </w:pPr>
      <w:r w:rsidRPr="00BA58E8">
        <w:rPr>
          <w:rFonts w:cstheme="minorHAnsi"/>
          <w:sz w:val="24"/>
          <w:szCs w:val="24"/>
        </w:rPr>
        <w:t>La disposizione si applica, pertanto, ai titolari di rapporti di commissione, di agenzia, di mediazione, di rappresentanza di commercio e di procacciamento d'affari, nonché ai lavoratori autonomi e a coloro che vengono remunerati a fronte dell’assunzione di una obbligazione di fare, non fare o permettere.</w:t>
      </w:r>
    </w:p>
    <w:p w14:paraId="3267C24E" w14:textId="094D11AD" w:rsidR="00F543C7" w:rsidRDefault="00F543C7" w:rsidP="009E6B92">
      <w:pPr>
        <w:spacing w:before="120" w:after="0" w:line="240" w:lineRule="auto"/>
        <w:jc w:val="both"/>
        <w:rPr>
          <w:rFonts w:cstheme="minorHAnsi"/>
          <w:b/>
          <w:bCs/>
          <w:i/>
          <w:iCs/>
          <w:sz w:val="24"/>
          <w:szCs w:val="24"/>
        </w:rPr>
      </w:pPr>
      <w:r w:rsidRPr="00BA58E8">
        <w:rPr>
          <w:rFonts w:cstheme="minorHAnsi"/>
          <w:sz w:val="24"/>
          <w:szCs w:val="24"/>
        </w:rPr>
        <w:t>I soggetti che si avvalgono dell’opzione devono rilasciare apposita dichiarazione attestando che i ricavi e compensi non sono soggetti a ritenuta in virtù della norma in commento. L’ammontare delle ritenute d’acconto non operate dal sostituto deve essere versato dal contribuente o in un’unica soluzione, entro il 31 maggio 2020, o mediante 5 rate mensili di pari importo a decorrere dal mese di maggio 2020, senza applicazione di sanzioni e interessi</w:t>
      </w:r>
      <w:r w:rsidRPr="00BA58E8">
        <w:rPr>
          <w:rFonts w:cstheme="minorHAnsi"/>
          <w:b/>
          <w:bCs/>
          <w:i/>
          <w:iCs/>
          <w:sz w:val="24"/>
          <w:szCs w:val="24"/>
        </w:rPr>
        <w:t>.</w:t>
      </w:r>
    </w:p>
    <w:p w14:paraId="6CABBE1C" w14:textId="77777777" w:rsidR="001410AB" w:rsidRPr="009E6B92" w:rsidRDefault="001410AB" w:rsidP="009E6B92">
      <w:pPr>
        <w:spacing w:before="120" w:after="0" w:line="240" w:lineRule="auto"/>
        <w:jc w:val="both"/>
        <w:rPr>
          <w:rFonts w:cstheme="minorHAnsi"/>
          <w:b/>
          <w:bCs/>
          <w:i/>
          <w:iCs/>
          <w:sz w:val="24"/>
          <w:szCs w:val="24"/>
        </w:rPr>
      </w:pPr>
    </w:p>
    <w:p w14:paraId="03088593" w14:textId="77777777" w:rsidR="00F543C7" w:rsidRPr="00C81535" w:rsidRDefault="00F543C7" w:rsidP="009E6B92">
      <w:pPr>
        <w:spacing w:before="120" w:after="0" w:line="240" w:lineRule="auto"/>
        <w:jc w:val="both"/>
        <w:rPr>
          <w:rFonts w:cstheme="minorHAnsi"/>
          <w:b/>
          <w:bCs/>
          <w:sz w:val="24"/>
          <w:szCs w:val="24"/>
        </w:rPr>
      </w:pPr>
      <w:r w:rsidRPr="00C81535">
        <w:rPr>
          <w:rFonts w:cstheme="minorHAnsi"/>
          <w:b/>
          <w:bCs/>
          <w:sz w:val="24"/>
          <w:szCs w:val="24"/>
        </w:rPr>
        <w:t>Contribuenti non rientranti nei predetti settori di attività o nei limiti di fatturato/compensi (art. 60)</w:t>
      </w:r>
    </w:p>
    <w:p w14:paraId="78F91684"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Per i contribuenti che non operano nei settori economici cd. maggiormente colpiti di cui all’articolo 61 del decreto-legge in commento e dell’art. 8 del DL n. 9/2020, e che hanno conseguito ricavi o compensi nel periodo di imposta precedente a quello in corso alla data di entrata in vigore del decreto superiore ai 2 milioni di euro, non è prevista alcuna sospensione dei versamenti tributari e contributivi.</w:t>
      </w:r>
    </w:p>
    <w:p w14:paraId="06E1B60D" w14:textId="77777777" w:rsidR="00F543C7" w:rsidRPr="009E6B92" w:rsidRDefault="00F543C7" w:rsidP="009E6B92">
      <w:pPr>
        <w:spacing w:before="120" w:after="0" w:line="240" w:lineRule="auto"/>
        <w:jc w:val="both"/>
        <w:rPr>
          <w:rFonts w:cstheme="minorHAnsi"/>
          <w:b/>
          <w:bCs/>
          <w:i/>
          <w:iCs/>
          <w:sz w:val="24"/>
          <w:szCs w:val="24"/>
        </w:rPr>
      </w:pPr>
      <w:r w:rsidRPr="009E6B92">
        <w:rPr>
          <w:rFonts w:cstheme="minorHAnsi"/>
          <w:sz w:val="24"/>
          <w:szCs w:val="24"/>
        </w:rPr>
        <w:t xml:space="preserve">Per tali soggetti, infatti, il decreto-legge consente di differire tutti i versamenti dovuti verso la Pubblica Amministrazione in scadenza il 16 marzo (debiti IVA, ritenute fiscali, contributi previdenziali e assistenziali, ecc.), entro il prossimo 20 marzo, senza applicazione di sanzioni ed interessi. </w:t>
      </w:r>
    </w:p>
    <w:p w14:paraId="728F13F4" w14:textId="77777777" w:rsidR="00F543C7" w:rsidRPr="00BE20C3" w:rsidRDefault="00F543C7" w:rsidP="009E6B92">
      <w:pPr>
        <w:spacing w:before="120" w:after="0" w:line="240" w:lineRule="auto"/>
        <w:jc w:val="both"/>
        <w:rPr>
          <w:rFonts w:cstheme="minorHAnsi"/>
          <w:b/>
          <w:bCs/>
          <w:sz w:val="24"/>
          <w:szCs w:val="24"/>
        </w:rPr>
      </w:pPr>
      <w:r w:rsidRPr="00BE20C3">
        <w:rPr>
          <w:rFonts w:cstheme="minorHAnsi"/>
          <w:b/>
          <w:bCs/>
          <w:sz w:val="24"/>
          <w:szCs w:val="24"/>
        </w:rPr>
        <w:t>Operatori del settore del gioco e concessionari dello Stato (art. 69)</w:t>
      </w:r>
    </w:p>
    <w:p w14:paraId="75FD651C"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Per i contribuenti che operano nel settore del gioco e per i concessionari dello Stato, in considerazione della chiusura delle sale giochi e delle sale con apparecchi da intrattenimento, l’articolo 69 dispone la sospensione dei termini di versamento del prelievo erariale unico (PREU) e dei canoni concessori dal 15 marzo al 30 aprile 2020, con facoltà di rateizzazione fino a 18 dicembre 2020.</w:t>
      </w:r>
    </w:p>
    <w:p w14:paraId="151CCB8D"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lastRenderedPageBreak/>
        <w:t>A partire dal mese di marzo e per tutto il periodo di sospensione dell’attività non sarà dovuto il canone relativo al gioco del Bingo (ex art. 1, co. 638, Legge n. 147/2013).</w:t>
      </w:r>
    </w:p>
    <w:p w14:paraId="468C49E3" w14:textId="77777777" w:rsidR="00F543C7" w:rsidRPr="00C81535" w:rsidRDefault="00F543C7" w:rsidP="009E6B92">
      <w:pPr>
        <w:spacing w:before="120" w:after="0" w:line="240" w:lineRule="auto"/>
        <w:jc w:val="both"/>
        <w:rPr>
          <w:rFonts w:cstheme="minorHAnsi"/>
          <w:b/>
          <w:bCs/>
          <w:sz w:val="24"/>
          <w:szCs w:val="24"/>
        </w:rPr>
      </w:pPr>
      <w:r w:rsidRPr="00C81535">
        <w:rPr>
          <w:rFonts w:cstheme="minorHAnsi"/>
          <w:b/>
          <w:bCs/>
          <w:sz w:val="24"/>
          <w:szCs w:val="24"/>
        </w:rPr>
        <w:t>Riscossione coattiva (art. 68)</w:t>
      </w:r>
    </w:p>
    <w:p w14:paraId="0EFB75E4" w14:textId="77777777" w:rsidR="00F543C7" w:rsidRPr="009E6B92" w:rsidRDefault="00F543C7" w:rsidP="009E6B92">
      <w:pPr>
        <w:spacing w:before="120" w:after="0" w:line="240" w:lineRule="auto"/>
        <w:jc w:val="both"/>
        <w:rPr>
          <w:rFonts w:cstheme="minorHAnsi"/>
          <w:color w:val="000000"/>
          <w:sz w:val="24"/>
          <w:szCs w:val="24"/>
        </w:rPr>
      </w:pPr>
      <w:r w:rsidRPr="009E6B92">
        <w:rPr>
          <w:rFonts w:cstheme="minorHAnsi"/>
          <w:color w:val="000000"/>
          <w:sz w:val="24"/>
          <w:szCs w:val="24"/>
        </w:rPr>
        <w:t>L’articolo 68 al comma 1 dispone, a beneficio di tutti i contribuenti, la sospensione dei termini dei versamenti che scadono nel periodo dall’8 marzo al 31 maggio 2020, derivanti da:</w:t>
      </w:r>
    </w:p>
    <w:p w14:paraId="5FE658EF" w14:textId="77777777" w:rsidR="00F543C7" w:rsidRPr="00BE20C3" w:rsidRDefault="00F543C7" w:rsidP="00F52190">
      <w:pPr>
        <w:pStyle w:val="Paragrafoelenco"/>
        <w:numPr>
          <w:ilvl w:val="0"/>
          <w:numId w:val="10"/>
        </w:numPr>
        <w:spacing w:before="120" w:after="0" w:line="240" w:lineRule="auto"/>
        <w:contextualSpacing w:val="0"/>
        <w:jc w:val="both"/>
        <w:rPr>
          <w:rFonts w:cstheme="minorHAnsi"/>
          <w:sz w:val="24"/>
          <w:szCs w:val="24"/>
        </w:rPr>
      </w:pPr>
      <w:r w:rsidRPr="00BE20C3">
        <w:rPr>
          <w:rFonts w:cstheme="minorHAnsi"/>
          <w:sz w:val="24"/>
          <w:szCs w:val="24"/>
        </w:rPr>
        <w:t xml:space="preserve">cartelle di pagamento emesse dagli agenti della riscossione; </w:t>
      </w:r>
    </w:p>
    <w:p w14:paraId="22EEB001" w14:textId="77777777" w:rsidR="00F543C7" w:rsidRPr="00BE20C3" w:rsidRDefault="00F543C7" w:rsidP="00F52190">
      <w:pPr>
        <w:pStyle w:val="Paragrafoelenco"/>
        <w:numPr>
          <w:ilvl w:val="0"/>
          <w:numId w:val="10"/>
        </w:numPr>
        <w:spacing w:before="120" w:after="0" w:line="240" w:lineRule="auto"/>
        <w:contextualSpacing w:val="0"/>
        <w:jc w:val="both"/>
        <w:rPr>
          <w:rFonts w:cstheme="minorHAnsi"/>
          <w:sz w:val="24"/>
          <w:szCs w:val="24"/>
        </w:rPr>
      </w:pPr>
      <w:r w:rsidRPr="00BE20C3">
        <w:rPr>
          <w:rFonts w:cstheme="minorHAnsi"/>
          <w:sz w:val="24"/>
          <w:szCs w:val="24"/>
        </w:rPr>
        <w:t>avvisi di accertamento esecutivi emessi dall’Agenzia delle Entrate e dagli avvisi di addebito emessi dagli enti previdenziali;</w:t>
      </w:r>
    </w:p>
    <w:p w14:paraId="39E2CE69" w14:textId="77777777" w:rsidR="00F543C7" w:rsidRPr="00BE20C3" w:rsidRDefault="00F543C7" w:rsidP="00F52190">
      <w:pPr>
        <w:pStyle w:val="Paragrafoelenco"/>
        <w:numPr>
          <w:ilvl w:val="0"/>
          <w:numId w:val="10"/>
        </w:numPr>
        <w:spacing w:before="120" w:after="0" w:line="240" w:lineRule="auto"/>
        <w:contextualSpacing w:val="0"/>
        <w:jc w:val="both"/>
        <w:rPr>
          <w:rFonts w:cstheme="minorHAnsi"/>
          <w:sz w:val="24"/>
          <w:szCs w:val="24"/>
        </w:rPr>
      </w:pPr>
      <w:r w:rsidRPr="00BE20C3">
        <w:rPr>
          <w:rFonts w:cstheme="minorHAnsi"/>
          <w:sz w:val="24"/>
          <w:szCs w:val="24"/>
        </w:rPr>
        <w:t>atti di accertamento esecutivo emessi dall’Agenzia delle dogane e dei monopoli, ingiunzioni emesse dagli enti territoriali e nuovi atti esecutivi che gli enti locali possono emettere, ai sensi dell’articolo 1, comma 792, della Legge n. 160 del 2019, sia per le entrate tributarie che per quelle patrimoniali.</w:t>
      </w:r>
    </w:p>
    <w:p w14:paraId="4D1566E3" w14:textId="77777777" w:rsidR="00F543C7" w:rsidRPr="009E6B92" w:rsidRDefault="00F543C7" w:rsidP="009E6B92">
      <w:pPr>
        <w:autoSpaceDE w:val="0"/>
        <w:autoSpaceDN w:val="0"/>
        <w:adjustRightInd w:val="0"/>
        <w:spacing w:before="120" w:after="0" w:line="240" w:lineRule="auto"/>
        <w:jc w:val="both"/>
        <w:rPr>
          <w:rFonts w:cstheme="minorHAnsi"/>
          <w:color w:val="000000"/>
          <w:sz w:val="24"/>
          <w:szCs w:val="24"/>
        </w:rPr>
      </w:pPr>
      <w:r w:rsidRPr="009E6B92">
        <w:rPr>
          <w:rFonts w:cstheme="minorHAnsi"/>
          <w:color w:val="000000"/>
          <w:sz w:val="24"/>
          <w:szCs w:val="24"/>
        </w:rPr>
        <w:t>I versamenti sospesi devono essere effettuati in un’unica soluzione entro il mese successivo al termine del periodo di sospensione, ossia entro il 30 giugno 2020.</w:t>
      </w:r>
    </w:p>
    <w:p w14:paraId="4918FD03" w14:textId="77777777" w:rsidR="00F543C7" w:rsidRPr="009E6B92" w:rsidRDefault="00F543C7" w:rsidP="009E6B92">
      <w:pPr>
        <w:autoSpaceDE w:val="0"/>
        <w:autoSpaceDN w:val="0"/>
        <w:adjustRightInd w:val="0"/>
        <w:spacing w:before="120" w:after="0" w:line="240" w:lineRule="auto"/>
        <w:jc w:val="both"/>
        <w:rPr>
          <w:rFonts w:cstheme="minorHAnsi"/>
          <w:color w:val="000000"/>
          <w:sz w:val="24"/>
          <w:szCs w:val="24"/>
        </w:rPr>
      </w:pPr>
      <w:r w:rsidRPr="009E6B92">
        <w:rPr>
          <w:rFonts w:cstheme="minorHAnsi"/>
          <w:color w:val="000000"/>
          <w:sz w:val="24"/>
          <w:szCs w:val="24"/>
        </w:rPr>
        <w:t>Sono, altresì, differiti al 31 maggio 2020 i termini di versamento delle rate in scadenza il 28 febbraio ed il 31 marzo 2020, relativi, rispettivamente, alla cosiddetta “rottamazione-ter”, ed al cd. “saldo e stralcio”.</w:t>
      </w:r>
    </w:p>
    <w:p w14:paraId="5EAF412B" w14:textId="77777777" w:rsidR="00F543C7" w:rsidRPr="009E6B92" w:rsidRDefault="00F543C7" w:rsidP="009E6B92">
      <w:pPr>
        <w:autoSpaceDE w:val="0"/>
        <w:autoSpaceDN w:val="0"/>
        <w:adjustRightInd w:val="0"/>
        <w:spacing w:before="120" w:after="0" w:line="240" w:lineRule="auto"/>
        <w:jc w:val="both"/>
        <w:rPr>
          <w:rFonts w:cstheme="minorHAnsi"/>
          <w:sz w:val="24"/>
          <w:szCs w:val="24"/>
        </w:rPr>
      </w:pPr>
      <w:r w:rsidRPr="009E6B92">
        <w:rPr>
          <w:rFonts w:cstheme="minorHAnsi"/>
          <w:color w:val="000000"/>
          <w:sz w:val="24"/>
          <w:szCs w:val="24"/>
        </w:rPr>
        <w:t>Il comma 4 dell’articolo 68 dispone, infine, la proroga dei termini di presentazione delle comunicazioni di inesigibilità che gli agenti della riscossione devono presentare con riferimento ai carichi ad essi affidati negli anni 2018, 2019 e 2020.</w:t>
      </w:r>
      <w:r w:rsidRPr="009E6B92">
        <w:rPr>
          <w:rFonts w:cstheme="minorHAnsi"/>
          <w:sz w:val="24"/>
          <w:szCs w:val="24"/>
        </w:rPr>
        <w:t xml:space="preserve"> </w:t>
      </w:r>
    </w:p>
    <w:p w14:paraId="4DCC33E9" w14:textId="602AA97C" w:rsidR="0055153E" w:rsidRDefault="00B12EB9" w:rsidP="00B12EB9">
      <w:pPr>
        <w:autoSpaceDE w:val="0"/>
        <w:autoSpaceDN w:val="0"/>
        <w:adjustRightInd w:val="0"/>
        <w:spacing w:before="120" w:after="0" w:line="240" w:lineRule="auto"/>
        <w:jc w:val="both"/>
        <w:rPr>
          <w:rFonts w:ascii="Arial" w:hAnsi="Arial" w:cs="Arial"/>
        </w:rPr>
      </w:pPr>
      <w:r>
        <w:rPr>
          <w:rFonts w:cstheme="minorHAnsi"/>
          <w:color w:val="000000"/>
          <w:sz w:val="24"/>
          <w:szCs w:val="24"/>
        </w:rPr>
        <w:t>In allegato, l</w:t>
      </w:r>
      <w:r w:rsidR="0055153E" w:rsidRPr="0055153E">
        <w:rPr>
          <w:rFonts w:cstheme="minorHAnsi"/>
          <w:color w:val="000000"/>
          <w:sz w:val="24"/>
          <w:szCs w:val="24"/>
        </w:rPr>
        <w:t xml:space="preserve">e tabelle </w:t>
      </w:r>
      <w:r>
        <w:rPr>
          <w:rFonts w:cstheme="minorHAnsi"/>
          <w:color w:val="000000"/>
          <w:sz w:val="24"/>
          <w:szCs w:val="24"/>
        </w:rPr>
        <w:t xml:space="preserve">che </w:t>
      </w:r>
      <w:r w:rsidR="0055153E" w:rsidRPr="0055153E">
        <w:rPr>
          <w:rFonts w:cstheme="minorHAnsi"/>
          <w:color w:val="000000"/>
          <w:sz w:val="24"/>
          <w:szCs w:val="24"/>
        </w:rPr>
        <w:t>riassumono le principali sospensioni, distinte per settore di appartenenza e dimensione di impresa</w:t>
      </w:r>
      <w:r>
        <w:rPr>
          <w:rFonts w:cstheme="minorHAnsi"/>
          <w:color w:val="000000"/>
          <w:sz w:val="24"/>
          <w:szCs w:val="24"/>
        </w:rPr>
        <w:t xml:space="preserve"> (</w:t>
      </w:r>
      <w:proofErr w:type="spellStart"/>
      <w:r>
        <w:rPr>
          <w:rFonts w:cstheme="minorHAnsi"/>
          <w:color w:val="000000"/>
          <w:sz w:val="24"/>
          <w:szCs w:val="24"/>
        </w:rPr>
        <w:t>All</w:t>
      </w:r>
      <w:proofErr w:type="spellEnd"/>
      <w:r>
        <w:rPr>
          <w:rFonts w:cstheme="minorHAnsi"/>
          <w:color w:val="000000"/>
          <w:sz w:val="24"/>
          <w:szCs w:val="24"/>
        </w:rPr>
        <w:t>. 2)</w:t>
      </w:r>
      <w:r w:rsidR="0055153E" w:rsidRPr="0055153E">
        <w:rPr>
          <w:rFonts w:cstheme="minorHAnsi"/>
          <w:color w:val="000000"/>
          <w:sz w:val="24"/>
          <w:szCs w:val="24"/>
        </w:rPr>
        <w:t xml:space="preserve">. </w:t>
      </w:r>
    </w:p>
    <w:p w14:paraId="5D661250" w14:textId="77777777" w:rsidR="001410AB" w:rsidRDefault="001410AB" w:rsidP="00812A9A">
      <w:pPr>
        <w:spacing w:before="120" w:after="0" w:line="240" w:lineRule="auto"/>
        <w:jc w:val="both"/>
        <w:rPr>
          <w:rFonts w:cstheme="minorHAnsi"/>
          <w:b/>
          <w:color w:val="0070C0"/>
          <w:sz w:val="24"/>
          <w:szCs w:val="24"/>
        </w:rPr>
      </w:pPr>
    </w:p>
    <w:p w14:paraId="753E3A85" w14:textId="705EF89D" w:rsidR="00F543C7" w:rsidRPr="00812A9A" w:rsidRDefault="00E43178" w:rsidP="00812A9A">
      <w:pPr>
        <w:spacing w:before="120" w:after="0" w:line="240" w:lineRule="auto"/>
        <w:jc w:val="both"/>
        <w:rPr>
          <w:rFonts w:cstheme="minorHAnsi"/>
          <w:sz w:val="24"/>
          <w:szCs w:val="24"/>
        </w:rPr>
      </w:pPr>
      <w:r>
        <w:rPr>
          <w:rFonts w:cstheme="minorHAnsi"/>
          <w:b/>
          <w:color w:val="0070C0"/>
          <w:sz w:val="24"/>
          <w:szCs w:val="24"/>
        </w:rPr>
        <w:t xml:space="preserve">4. </w:t>
      </w:r>
      <w:r w:rsidR="00F543C7" w:rsidRPr="009E6B92">
        <w:rPr>
          <w:rFonts w:cstheme="minorHAnsi"/>
          <w:b/>
          <w:color w:val="0070C0"/>
          <w:sz w:val="24"/>
          <w:szCs w:val="24"/>
        </w:rPr>
        <w:t xml:space="preserve">SOSPENSIONE DEGLI ADEMPIMENTI TRIBUTARI </w:t>
      </w:r>
    </w:p>
    <w:p w14:paraId="6F57F713"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 xml:space="preserve">Per tutte le imprese operanti nel territorio dello Stato sono sospesi gli adempimenti tributari in scadenza nel periodo compreso tra l’8 marzo e il 31 maggio 2020. La sospensione riguarda, a titolo esemplificativo, gli adempimenti di comunicazione, (es. comunicazione delle liquidazioni periodiche IVA, Intrastat) o gli adempimenti di dichiarazione (es. dichiarazione annuale IVA). </w:t>
      </w:r>
    </w:p>
    <w:p w14:paraId="1CAE905C"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Tutti gli adempimenti sospesi dovranno essere assolti entro il 30 giugno 2020.</w:t>
      </w:r>
    </w:p>
    <w:p w14:paraId="6FE4E805"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La sospensione introdotta dal decreto-legge supera le disposizioni di sospensione introdotte dai precedenti provvedimenti, con la sola eccezione degli adempimenti connessi alla trasmissione telematica all’Agenzia delle Entrate delle Certificazione Uniche 2020, il cui termine per l’invio è stato differito dal 7 marzo al 31 marzo 2020 (art. 1, DL n. 9/2020). Resta confermato al 5 maggio il termine entro il quale l’Agenzia delle Entrate mette a disposizione dei contribuenti la dichiarazione precompilata (elaborata sulla base delle CU trasmesse dai sostituti di imposta).</w:t>
      </w:r>
    </w:p>
    <w:p w14:paraId="7B37A116" w14:textId="4A1F99DA" w:rsidR="0055153E" w:rsidRPr="0079602D" w:rsidRDefault="00B12EB9" w:rsidP="0055153E">
      <w:pPr>
        <w:spacing w:before="120" w:after="0" w:line="240" w:lineRule="auto"/>
        <w:jc w:val="both"/>
        <w:rPr>
          <w:rFonts w:cstheme="minorHAnsi"/>
          <w:sz w:val="24"/>
          <w:szCs w:val="24"/>
        </w:rPr>
      </w:pPr>
      <w:r>
        <w:rPr>
          <w:rFonts w:cstheme="minorHAnsi"/>
          <w:sz w:val="24"/>
          <w:szCs w:val="24"/>
        </w:rPr>
        <w:t xml:space="preserve">In allegato, la </w:t>
      </w:r>
      <w:r w:rsidR="0055153E" w:rsidRPr="0079602D">
        <w:rPr>
          <w:rFonts w:cstheme="minorHAnsi"/>
          <w:sz w:val="24"/>
          <w:szCs w:val="24"/>
        </w:rPr>
        <w:t xml:space="preserve">tabella </w:t>
      </w:r>
      <w:r>
        <w:rPr>
          <w:rFonts w:cstheme="minorHAnsi"/>
          <w:sz w:val="24"/>
          <w:szCs w:val="24"/>
        </w:rPr>
        <w:t xml:space="preserve">che </w:t>
      </w:r>
      <w:r w:rsidR="0055153E" w:rsidRPr="0079602D">
        <w:rPr>
          <w:rFonts w:cstheme="minorHAnsi"/>
          <w:sz w:val="24"/>
          <w:szCs w:val="24"/>
        </w:rPr>
        <w:t>riepiloga i principali adempimenti oggetto di sospensione</w:t>
      </w:r>
      <w:r>
        <w:rPr>
          <w:rFonts w:cstheme="minorHAnsi"/>
          <w:sz w:val="24"/>
          <w:szCs w:val="24"/>
        </w:rPr>
        <w:t xml:space="preserve"> (</w:t>
      </w:r>
      <w:proofErr w:type="spellStart"/>
      <w:r>
        <w:rPr>
          <w:rFonts w:cstheme="minorHAnsi"/>
          <w:sz w:val="24"/>
          <w:szCs w:val="24"/>
        </w:rPr>
        <w:t>All</w:t>
      </w:r>
      <w:proofErr w:type="spellEnd"/>
      <w:r>
        <w:rPr>
          <w:rFonts w:cstheme="minorHAnsi"/>
          <w:sz w:val="24"/>
          <w:szCs w:val="24"/>
        </w:rPr>
        <w:t>. 3)</w:t>
      </w:r>
      <w:r w:rsidR="00D9642A">
        <w:rPr>
          <w:rFonts w:cstheme="minorHAnsi"/>
          <w:sz w:val="24"/>
          <w:szCs w:val="24"/>
        </w:rPr>
        <w:t>.</w:t>
      </w:r>
      <w:r w:rsidR="0055153E" w:rsidRPr="0079602D">
        <w:rPr>
          <w:rFonts w:cstheme="minorHAnsi"/>
          <w:sz w:val="24"/>
          <w:szCs w:val="24"/>
        </w:rPr>
        <w:t xml:space="preserve"> </w:t>
      </w:r>
    </w:p>
    <w:p w14:paraId="041B5D06" w14:textId="34A67A2F" w:rsidR="00F543C7" w:rsidRPr="00F96A33" w:rsidRDefault="00F543C7" w:rsidP="009E6B92">
      <w:pPr>
        <w:spacing w:before="120" w:after="0" w:line="240" w:lineRule="auto"/>
        <w:jc w:val="both"/>
        <w:rPr>
          <w:rFonts w:cstheme="minorHAnsi"/>
          <w:b/>
          <w:bCs/>
          <w:sz w:val="24"/>
          <w:szCs w:val="24"/>
        </w:rPr>
      </w:pPr>
      <w:r w:rsidRPr="00F96A33">
        <w:rPr>
          <w:rFonts w:cstheme="minorHAnsi"/>
          <w:b/>
          <w:bCs/>
          <w:sz w:val="24"/>
          <w:szCs w:val="24"/>
        </w:rPr>
        <w:t xml:space="preserve">Soggetti residenti o operativi nella prima Zona Rossa </w:t>
      </w:r>
    </w:p>
    <w:p w14:paraId="28CC5A91"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Anche per i soggetti residenti o operativi nella cd. zona rossa tutti gli adempimenti tributari in scadenza tra l’8 marzo e il 31 maggio, sono stati prorogati al 30 giugno 2020.</w:t>
      </w:r>
    </w:p>
    <w:p w14:paraId="248DA539" w14:textId="77777777" w:rsidR="00A62E3E" w:rsidRDefault="00F543C7" w:rsidP="00A62E3E">
      <w:pPr>
        <w:spacing w:before="120" w:after="0" w:line="240" w:lineRule="auto"/>
        <w:jc w:val="both"/>
        <w:rPr>
          <w:rFonts w:cstheme="minorHAnsi"/>
          <w:sz w:val="24"/>
          <w:szCs w:val="24"/>
        </w:rPr>
      </w:pPr>
      <w:r w:rsidRPr="009E6B92">
        <w:rPr>
          <w:rFonts w:cstheme="minorHAnsi"/>
          <w:sz w:val="24"/>
          <w:szCs w:val="24"/>
        </w:rPr>
        <w:lastRenderedPageBreak/>
        <w:t>Tra questi ricadono, pertanto, anche gli adempimenti tributari già sospesi in virtù dei precedenti decreti che ne avevano prorogato l’adempimento al 30 aprile. La scadenza del 30 aprile resta per gli adempimenti tributari in scadenza nel periodo compreso tra il 21 febbraio e il 7 marzo.</w:t>
      </w:r>
    </w:p>
    <w:p w14:paraId="42629F72" w14:textId="0FE02239" w:rsidR="0055153E" w:rsidRPr="00A62E3E" w:rsidRDefault="00B12EB9" w:rsidP="00A62E3E">
      <w:pPr>
        <w:spacing w:before="120" w:after="0" w:line="240" w:lineRule="auto"/>
        <w:jc w:val="both"/>
        <w:rPr>
          <w:rFonts w:cstheme="minorHAnsi"/>
          <w:sz w:val="24"/>
          <w:szCs w:val="24"/>
        </w:rPr>
      </w:pPr>
      <w:r>
        <w:rPr>
          <w:rFonts w:cs="Arial"/>
          <w:sz w:val="24"/>
          <w:szCs w:val="24"/>
        </w:rPr>
        <w:t xml:space="preserve">In allegato, la tabella che </w:t>
      </w:r>
      <w:r w:rsidR="0055153E" w:rsidRPr="0055153E">
        <w:rPr>
          <w:rFonts w:cs="Arial"/>
          <w:sz w:val="24"/>
          <w:szCs w:val="24"/>
        </w:rPr>
        <w:t>riepiloga i principali adempimenti oggetto di sospensione</w:t>
      </w:r>
      <w:r>
        <w:rPr>
          <w:rFonts w:cs="Arial"/>
          <w:sz w:val="24"/>
          <w:szCs w:val="24"/>
        </w:rPr>
        <w:t xml:space="preserve"> (</w:t>
      </w:r>
      <w:proofErr w:type="spellStart"/>
      <w:r>
        <w:rPr>
          <w:rFonts w:cs="Arial"/>
          <w:sz w:val="24"/>
          <w:szCs w:val="24"/>
        </w:rPr>
        <w:t>All</w:t>
      </w:r>
      <w:proofErr w:type="spellEnd"/>
      <w:r>
        <w:rPr>
          <w:rFonts w:cs="Arial"/>
          <w:sz w:val="24"/>
          <w:szCs w:val="24"/>
        </w:rPr>
        <w:t>. 4).</w:t>
      </w:r>
      <w:r w:rsidR="0055153E" w:rsidRPr="0055153E">
        <w:rPr>
          <w:rFonts w:cs="Arial"/>
          <w:sz w:val="24"/>
          <w:szCs w:val="24"/>
        </w:rPr>
        <w:t xml:space="preserve"> </w:t>
      </w:r>
    </w:p>
    <w:p w14:paraId="7C48B5C0" w14:textId="77777777" w:rsidR="00A62E3E" w:rsidRDefault="00A62E3E" w:rsidP="009E6B92">
      <w:pPr>
        <w:spacing w:before="120" w:after="0" w:line="240" w:lineRule="auto"/>
        <w:jc w:val="both"/>
        <w:rPr>
          <w:rFonts w:cstheme="minorHAnsi"/>
          <w:b/>
          <w:color w:val="0070C0"/>
          <w:sz w:val="24"/>
          <w:szCs w:val="24"/>
        </w:rPr>
      </w:pPr>
    </w:p>
    <w:p w14:paraId="54504EA4" w14:textId="69083E3E" w:rsidR="00F543C7" w:rsidRPr="009E6B92" w:rsidRDefault="00E43178" w:rsidP="009E6B92">
      <w:pPr>
        <w:spacing w:before="120" w:after="0" w:line="240" w:lineRule="auto"/>
        <w:jc w:val="both"/>
        <w:rPr>
          <w:rFonts w:cstheme="minorHAnsi"/>
          <w:b/>
          <w:color w:val="0070C0"/>
          <w:sz w:val="24"/>
          <w:szCs w:val="24"/>
        </w:rPr>
      </w:pPr>
      <w:r>
        <w:rPr>
          <w:rFonts w:cstheme="minorHAnsi"/>
          <w:b/>
          <w:color w:val="0070C0"/>
          <w:sz w:val="24"/>
          <w:szCs w:val="24"/>
        </w:rPr>
        <w:t xml:space="preserve">5. </w:t>
      </w:r>
      <w:r w:rsidR="00F543C7" w:rsidRPr="009E6B92">
        <w:rPr>
          <w:rFonts w:cstheme="minorHAnsi"/>
          <w:b/>
          <w:color w:val="0070C0"/>
          <w:sz w:val="24"/>
          <w:szCs w:val="24"/>
        </w:rPr>
        <w:t xml:space="preserve">ALTRE SOSPENSIONI DI TERMINI </w:t>
      </w:r>
    </w:p>
    <w:p w14:paraId="35A064DF" w14:textId="77777777" w:rsidR="00F543C7" w:rsidRPr="00004443" w:rsidRDefault="00F543C7" w:rsidP="009E6B92">
      <w:pPr>
        <w:spacing w:before="120" w:after="0" w:line="240" w:lineRule="auto"/>
        <w:jc w:val="both"/>
        <w:rPr>
          <w:rFonts w:cstheme="minorHAnsi"/>
          <w:b/>
          <w:bCs/>
          <w:sz w:val="24"/>
          <w:szCs w:val="24"/>
        </w:rPr>
      </w:pPr>
      <w:r w:rsidRPr="00004443">
        <w:rPr>
          <w:rFonts w:cstheme="minorHAnsi"/>
          <w:b/>
          <w:bCs/>
          <w:sz w:val="24"/>
          <w:szCs w:val="24"/>
        </w:rPr>
        <w:t xml:space="preserve">Termini di accertamento (art. 67) </w:t>
      </w:r>
    </w:p>
    <w:p w14:paraId="654A842B" w14:textId="77777777" w:rsidR="00F543C7" w:rsidRPr="009E6B92" w:rsidRDefault="00F543C7" w:rsidP="009E6B92">
      <w:pPr>
        <w:autoSpaceDE w:val="0"/>
        <w:autoSpaceDN w:val="0"/>
        <w:adjustRightInd w:val="0"/>
        <w:spacing w:before="120" w:after="0" w:line="240" w:lineRule="auto"/>
        <w:jc w:val="both"/>
        <w:rPr>
          <w:rFonts w:cstheme="minorHAnsi"/>
          <w:color w:val="000000"/>
          <w:sz w:val="24"/>
          <w:szCs w:val="24"/>
        </w:rPr>
      </w:pPr>
      <w:r w:rsidRPr="009E6B92">
        <w:rPr>
          <w:rFonts w:cstheme="minorHAnsi"/>
          <w:color w:val="000000" w:themeColor="text1"/>
          <w:sz w:val="24"/>
          <w:szCs w:val="24"/>
        </w:rPr>
        <w:t>L’articolo 67 prevede la sospensione dall’8 marzo al 31 maggio 2020 dei termini relativi alle attività di liquidazione, di controllo, di accertamento, di riscossione e di contenzioso, da parte degli uffici degli enti impositori.</w:t>
      </w:r>
    </w:p>
    <w:p w14:paraId="1E7C3B1C" w14:textId="2E9BA8B9" w:rsidR="00F543C7" w:rsidRPr="00BE20C3" w:rsidRDefault="00F543C7" w:rsidP="00BE20C3">
      <w:pPr>
        <w:autoSpaceDE w:val="0"/>
        <w:autoSpaceDN w:val="0"/>
        <w:adjustRightInd w:val="0"/>
        <w:spacing w:before="120" w:after="0" w:line="240" w:lineRule="auto"/>
        <w:jc w:val="both"/>
        <w:rPr>
          <w:rFonts w:cstheme="minorHAnsi"/>
          <w:color w:val="000000"/>
          <w:sz w:val="24"/>
          <w:szCs w:val="24"/>
        </w:rPr>
      </w:pPr>
      <w:r w:rsidRPr="009E6B92">
        <w:rPr>
          <w:rFonts w:cstheme="minorHAnsi"/>
          <w:color w:val="000000"/>
          <w:sz w:val="24"/>
          <w:szCs w:val="24"/>
        </w:rPr>
        <w:t>Inoltre, è disposta la sospensione, dall’8 marzo al 31 maggio 2020, dei termini obbligatori di risposta dell’Agenzia delle Entrate alle istanze di interpello presentate dai contribuenti, inclusi quelli relativi a</w:t>
      </w:r>
      <w:r w:rsidR="00BE20C3">
        <w:rPr>
          <w:rFonts w:cstheme="minorHAnsi"/>
          <w:color w:val="000000"/>
          <w:sz w:val="24"/>
          <w:szCs w:val="24"/>
        </w:rPr>
        <w:t xml:space="preserve">: i) </w:t>
      </w:r>
      <w:r w:rsidRPr="009E6B92">
        <w:rPr>
          <w:rFonts w:eastAsia="Arial" w:cstheme="minorHAnsi"/>
          <w:sz w:val="24"/>
          <w:szCs w:val="24"/>
        </w:rPr>
        <w:t>nuovi investimenti;</w:t>
      </w:r>
      <w:r w:rsidR="00BE20C3">
        <w:rPr>
          <w:rFonts w:eastAsia="Arial" w:cstheme="minorHAnsi"/>
          <w:sz w:val="24"/>
          <w:szCs w:val="24"/>
        </w:rPr>
        <w:t xml:space="preserve"> ii) </w:t>
      </w:r>
      <w:r w:rsidRPr="009E6B92">
        <w:rPr>
          <w:rFonts w:eastAsia="Arial" w:cstheme="minorHAnsi"/>
          <w:sz w:val="24"/>
          <w:szCs w:val="24"/>
        </w:rPr>
        <w:t xml:space="preserve">adempimento </w:t>
      </w:r>
      <w:r w:rsidRPr="00BE20C3">
        <w:rPr>
          <w:rFonts w:eastAsia="Arial" w:cstheme="minorHAnsi"/>
          <w:sz w:val="24"/>
          <w:szCs w:val="24"/>
        </w:rPr>
        <w:t>collaborativo;</w:t>
      </w:r>
      <w:r w:rsidR="00BE20C3" w:rsidRPr="00BE20C3">
        <w:rPr>
          <w:rFonts w:eastAsia="Arial" w:cstheme="minorHAnsi"/>
          <w:sz w:val="24"/>
          <w:szCs w:val="24"/>
        </w:rPr>
        <w:t xml:space="preserve"> iii) </w:t>
      </w:r>
      <w:proofErr w:type="spellStart"/>
      <w:r w:rsidRPr="00BE20C3">
        <w:rPr>
          <w:rFonts w:eastAsia="Arial" w:cstheme="minorHAnsi"/>
          <w:sz w:val="24"/>
          <w:szCs w:val="24"/>
        </w:rPr>
        <w:t>patent</w:t>
      </w:r>
      <w:proofErr w:type="spellEnd"/>
      <w:r w:rsidRPr="00BE20C3">
        <w:rPr>
          <w:rFonts w:eastAsia="Arial" w:cstheme="minorHAnsi"/>
          <w:sz w:val="24"/>
          <w:szCs w:val="24"/>
        </w:rPr>
        <w:t xml:space="preserve"> box;</w:t>
      </w:r>
      <w:r w:rsidR="00BE20C3" w:rsidRPr="00BE20C3">
        <w:rPr>
          <w:rFonts w:eastAsia="Arial" w:cstheme="minorHAnsi"/>
          <w:sz w:val="24"/>
          <w:szCs w:val="24"/>
        </w:rPr>
        <w:t xml:space="preserve"> iv) </w:t>
      </w:r>
      <w:r w:rsidRPr="00BE20C3">
        <w:rPr>
          <w:rFonts w:eastAsia="Arial" w:cstheme="minorHAnsi"/>
          <w:sz w:val="24"/>
          <w:szCs w:val="24"/>
        </w:rPr>
        <w:t>cooperazione e collaborazione rafforzata;</w:t>
      </w:r>
      <w:r w:rsidR="00BE20C3" w:rsidRPr="00BE20C3">
        <w:rPr>
          <w:rFonts w:eastAsia="Arial" w:cstheme="minorHAnsi"/>
          <w:sz w:val="24"/>
          <w:szCs w:val="24"/>
        </w:rPr>
        <w:t xml:space="preserve"> v) </w:t>
      </w:r>
      <w:r w:rsidRPr="00BE20C3">
        <w:rPr>
          <w:rFonts w:eastAsia="Arial" w:cstheme="minorHAnsi"/>
          <w:sz w:val="24"/>
          <w:szCs w:val="24"/>
        </w:rPr>
        <w:t>accordi preventivi per le imprese con attività internazionale</w:t>
      </w:r>
      <w:r w:rsidRPr="00BE20C3">
        <w:rPr>
          <w:rFonts w:cstheme="minorHAnsi"/>
          <w:color w:val="000000" w:themeColor="text1"/>
          <w:sz w:val="24"/>
          <w:szCs w:val="24"/>
        </w:rPr>
        <w:t>.</w:t>
      </w:r>
    </w:p>
    <w:p w14:paraId="1EF465E2" w14:textId="77777777" w:rsidR="00F543C7" w:rsidRPr="009E6B92" w:rsidRDefault="00F543C7" w:rsidP="009E6B92">
      <w:pPr>
        <w:autoSpaceDE w:val="0"/>
        <w:autoSpaceDN w:val="0"/>
        <w:adjustRightInd w:val="0"/>
        <w:spacing w:before="120" w:after="0" w:line="240" w:lineRule="auto"/>
        <w:jc w:val="both"/>
        <w:rPr>
          <w:rFonts w:eastAsia="MS Mincho" w:cstheme="minorHAnsi"/>
          <w:color w:val="000000"/>
          <w:sz w:val="24"/>
          <w:szCs w:val="24"/>
        </w:rPr>
      </w:pPr>
      <w:r w:rsidRPr="009E6B92">
        <w:rPr>
          <w:rFonts w:cstheme="minorHAnsi"/>
          <w:color w:val="000000"/>
          <w:sz w:val="24"/>
          <w:szCs w:val="24"/>
        </w:rPr>
        <w:t>In considerazione della situazione emergenziale, la presentazione delle predette istanze di interpello e di consulenza giuridica è consentita esclusivamente per via telematica, attraverso l’impiego della posta elettronica certificata, ovvero, per i soggetti non residenti che non si avvalgono di un domiciliatario nel territorio dello Stato, mediante l’invio alla casella di posta elettronica ordinaria: div.contr.interpello@agenziaentrate.it.</w:t>
      </w:r>
    </w:p>
    <w:p w14:paraId="20F5583C" w14:textId="77777777" w:rsidR="00F543C7" w:rsidRPr="009E6B92" w:rsidRDefault="00F543C7" w:rsidP="009E6B92">
      <w:pPr>
        <w:spacing w:before="120" w:after="0" w:line="240" w:lineRule="auto"/>
        <w:jc w:val="both"/>
        <w:rPr>
          <w:rFonts w:eastAsia="Arial" w:cstheme="minorHAnsi"/>
          <w:sz w:val="24"/>
          <w:szCs w:val="24"/>
        </w:rPr>
      </w:pPr>
      <w:r w:rsidRPr="009E6B92">
        <w:rPr>
          <w:rFonts w:cstheme="minorHAnsi"/>
          <w:color w:val="000000" w:themeColor="text1"/>
          <w:sz w:val="24"/>
          <w:szCs w:val="24"/>
        </w:rPr>
        <w:t xml:space="preserve">Il comma 4 dell’articolo in commento, per effetto del richiamo dell’articolo 12 del DLGS 24 settembre 2015, n. 159, e in deroga alle norme dello Statuto del </w:t>
      </w:r>
      <w:r w:rsidRPr="009E6B92">
        <w:rPr>
          <w:rFonts w:eastAsia="Arial" w:cstheme="minorHAnsi"/>
          <w:color w:val="000000" w:themeColor="text1"/>
          <w:sz w:val="24"/>
          <w:szCs w:val="24"/>
        </w:rPr>
        <w:t>Contribuente, dispone la proroga di due anni dei termini di prescrizione e decadenza relativi all’attività di accertamento degli uffici dell’Agenzia delle Entrate che scadono entro il 31 dicembre 2020.</w:t>
      </w:r>
      <w:r w:rsidRPr="009E6B92">
        <w:rPr>
          <w:rFonts w:eastAsia="Arial" w:cstheme="minorHAnsi"/>
          <w:sz w:val="24"/>
          <w:szCs w:val="24"/>
        </w:rPr>
        <w:t xml:space="preserve"> </w:t>
      </w:r>
    </w:p>
    <w:p w14:paraId="7F46B40F" w14:textId="114632CA" w:rsidR="00F543C7" w:rsidRPr="009E6B92" w:rsidRDefault="00F543C7" w:rsidP="009E6B92">
      <w:pPr>
        <w:autoSpaceDE w:val="0"/>
        <w:autoSpaceDN w:val="0"/>
        <w:adjustRightInd w:val="0"/>
        <w:spacing w:before="120" w:after="0" w:line="240" w:lineRule="auto"/>
        <w:jc w:val="both"/>
        <w:rPr>
          <w:rFonts w:eastAsia="Arial" w:cstheme="minorHAnsi"/>
          <w:sz w:val="24"/>
          <w:szCs w:val="24"/>
        </w:rPr>
      </w:pPr>
      <w:r w:rsidRPr="009E6B92">
        <w:rPr>
          <w:rFonts w:eastAsia="Arial" w:cstheme="minorHAnsi"/>
          <w:sz w:val="24"/>
          <w:szCs w:val="24"/>
        </w:rPr>
        <w:t xml:space="preserve">A tale ultimo riguardo, </w:t>
      </w:r>
      <w:r w:rsidR="00BE20C3">
        <w:rPr>
          <w:rFonts w:eastAsia="Arial" w:cstheme="minorHAnsi"/>
          <w:sz w:val="24"/>
          <w:szCs w:val="24"/>
        </w:rPr>
        <w:t xml:space="preserve">si segnala </w:t>
      </w:r>
      <w:r w:rsidRPr="009E6B92">
        <w:rPr>
          <w:rFonts w:eastAsia="Arial" w:cstheme="minorHAnsi"/>
          <w:sz w:val="24"/>
          <w:szCs w:val="24"/>
        </w:rPr>
        <w:t xml:space="preserve">l’evidente sproporzione temporale tra </w:t>
      </w:r>
      <w:r w:rsidRPr="009E6B92">
        <w:rPr>
          <w:rFonts w:cstheme="minorHAnsi"/>
          <w:color w:val="000000"/>
          <w:sz w:val="24"/>
          <w:szCs w:val="24"/>
        </w:rPr>
        <w:t xml:space="preserve">i termini relativi alle attività di liquidazione, di controllo, di accertamento, di riscossione e di contenzioso, da parte degli uffici degli enti impositori </w:t>
      </w:r>
      <w:r w:rsidRPr="009E6B92">
        <w:rPr>
          <w:rFonts w:eastAsia="Arial" w:cstheme="minorHAnsi"/>
          <w:sz w:val="24"/>
          <w:szCs w:val="24"/>
        </w:rPr>
        <w:t xml:space="preserve">rispetto al maggiore periodo di proroga dei poteri di accertamento (circa </w:t>
      </w:r>
      <w:proofErr w:type="gramStart"/>
      <w:r w:rsidRPr="009E6B92">
        <w:rPr>
          <w:rFonts w:eastAsia="Arial" w:cstheme="minorHAnsi"/>
          <w:sz w:val="24"/>
          <w:szCs w:val="24"/>
        </w:rPr>
        <w:t>2</w:t>
      </w:r>
      <w:proofErr w:type="gramEnd"/>
      <w:r w:rsidRPr="009E6B92">
        <w:rPr>
          <w:rFonts w:eastAsia="Arial" w:cstheme="minorHAnsi"/>
          <w:sz w:val="24"/>
          <w:szCs w:val="24"/>
        </w:rPr>
        <w:t xml:space="preserve"> anni) riconosciuto agli uffici dell’Amministrazione finanziaria. Ciò non sembra rispondere ai principi di un equo e corretto rapporto fra Fisco e contribuenti al cui rispetto, a maggior ragione nell’attuale situazione di grave emergenza sanitaria (ed economica), avrebbe richiesto ancora più rigore.</w:t>
      </w:r>
    </w:p>
    <w:p w14:paraId="201DB33E" w14:textId="1228762E" w:rsidR="00F543C7" w:rsidRPr="00004443" w:rsidRDefault="00F543C7" w:rsidP="009E6B92">
      <w:pPr>
        <w:spacing w:before="120" w:after="0" w:line="240" w:lineRule="auto"/>
        <w:jc w:val="both"/>
        <w:rPr>
          <w:rFonts w:eastAsia="MS Mincho" w:cstheme="minorHAnsi"/>
          <w:b/>
          <w:bCs/>
          <w:sz w:val="24"/>
          <w:szCs w:val="24"/>
        </w:rPr>
      </w:pPr>
      <w:r w:rsidRPr="00004443">
        <w:rPr>
          <w:rFonts w:cstheme="minorHAnsi"/>
          <w:b/>
          <w:bCs/>
          <w:sz w:val="24"/>
          <w:szCs w:val="24"/>
        </w:rPr>
        <w:t xml:space="preserve">Termini dei procedimenti </w:t>
      </w:r>
      <w:r w:rsidR="00BE20C3" w:rsidRPr="00004443">
        <w:rPr>
          <w:rFonts w:cstheme="minorHAnsi"/>
          <w:b/>
          <w:bCs/>
          <w:sz w:val="24"/>
          <w:szCs w:val="24"/>
        </w:rPr>
        <w:t>civili, penali e tributari</w:t>
      </w:r>
      <w:r w:rsidR="00BE3FC2">
        <w:rPr>
          <w:rFonts w:cstheme="minorHAnsi"/>
          <w:b/>
          <w:bCs/>
          <w:sz w:val="24"/>
          <w:szCs w:val="24"/>
        </w:rPr>
        <w:t xml:space="preserve"> </w:t>
      </w:r>
      <w:r w:rsidRPr="00004443">
        <w:rPr>
          <w:rFonts w:cstheme="minorHAnsi"/>
          <w:b/>
          <w:bCs/>
          <w:sz w:val="24"/>
          <w:szCs w:val="24"/>
        </w:rPr>
        <w:t>(art. 83)</w:t>
      </w:r>
    </w:p>
    <w:p w14:paraId="6B2B58C2" w14:textId="7DFB6148" w:rsidR="00E84BB1" w:rsidRPr="00133BF4" w:rsidRDefault="00E84BB1" w:rsidP="00E84BB1">
      <w:pPr>
        <w:autoSpaceDE w:val="0"/>
        <w:autoSpaceDN w:val="0"/>
        <w:adjustRightInd w:val="0"/>
        <w:spacing w:before="120" w:after="0" w:line="240" w:lineRule="auto"/>
        <w:jc w:val="both"/>
        <w:rPr>
          <w:rFonts w:cstheme="minorHAnsi"/>
          <w:color w:val="000000"/>
          <w:sz w:val="24"/>
          <w:szCs w:val="24"/>
        </w:rPr>
      </w:pPr>
      <w:r w:rsidRPr="00133BF4">
        <w:rPr>
          <w:rFonts w:cstheme="minorHAnsi"/>
          <w:color w:val="000000"/>
          <w:sz w:val="24"/>
          <w:szCs w:val="24"/>
        </w:rPr>
        <w:t>In linea con le esigenze di contrasto dell’emergenza sanitaria in corso, il DL n. 11/2020 aveva previsto il rinvio delle udienze e la sospensione dei termini nei procedimenti civili, penali, tributari e militari fino al 22 marzo 2020.</w:t>
      </w:r>
    </w:p>
    <w:p w14:paraId="78F8FFA9" w14:textId="480DB6E6" w:rsidR="00E84BB1" w:rsidRPr="00133BF4" w:rsidRDefault="00E84BB1" w:rsidP="00E84BB1">
      <w:pPr>
        <w:autoSpaceDE w:val="0"/>
        <w:autoSpaceDN w:val="0"/>
        <w:adjustRightInd w:val="0"/>
        <w:spacing w:before="120" w:after="0" w:line="240" w:lineRule="auto"/>
        <w:jc w:val="both"/>
        <w:rPr>
          <w:rFonts w:cstheme="minorHAnsi"/>
          <w:color w:val="000000"/>
          <w:sz w:val="24"/>
          <w:szCs w:val="24"/>
        </w:rPr>
      </w:pPr>
      <w:r w:rsidRPr="00133BF4">
        <w:rPr>
          <w:rFonts w:cstheme="minorHAnsi"/>
          <w:color w:val="000000"/>
          <w:sz w:val="24"/>
          <w:szCs w:val="24"/>
        </w:rPr>
        <w:t xml:space="preserve">L'articolo 83 del DL in esame interviene nuovamente in materia prorogando il predetto termine al 15 aprile 2020, abrogando gli articoli 1 e 2 del DL n. 11/2020 e riscrivendone la disciplina, con l’obiettivo di maggiore sistematicità e chiarezza. </w:t>
      </w:r>
    </w:p>
    <w:p w14:paraId="0374F9E6" w14:textId="512E72EA" w:rsidR="00E84BB1" w:rsidRPr="00133BF4" w:rsidRDefault="00E84BB1" w:rsidP="00E84BB1">
      <w:pPr>
        <w:autoSpaceDE w:val="0"/>
        <w:autoSpaceDN w:val="0"/>
        <w:adjustRightInd w:val="0"/>
        <w:spacing w:before="120" w:after="0" w:line="240" w:lineRule="auto"/>
        <w:jc w:val="both"/>
        <w:rPr>
          <w:rFonts w:cstheme="minorHAnsi"/>
          <w:color w:val="000000"/>
          <w:sz w:val="24"/>
          <w:szCs w:val="24"/>
        </w:rPr>
      </w:pPr>
      <w:r w:rsidRPr="00133BF4">
        <w:rPr>
          <w:rFonts w:cstheme="minorHAnsi"/>
          <w:color w:val="000000"/>
          <w:sz w:val="24"/>
          <w:szCs w:val="24"/>
        </w:rPr>
        <w:t>In particolare, il comma 2 chiarisce che la sospensione dei termini riguarda anche agli atti introduttivi del giudizio, ove per il loro compimento sia previsto un termine. Infatti, ferme le eccezioni, la sospensione dei termini si applica espressamente anche a quelli stabiliti per la fase delle indagini preliminari, l’adozione di provvedimenti giudiziari e il deposito della loro motivazione, la proposizione degli atti introduttivi del giudizio e dei procedimenti esecutivi, le impugnazioni e, in genere, tutti i termini procedurali. L’ambito applicativo viene ulteriormente specificato dalla relazione illustrativa, che vi ricomprende anche i procedimenti concorsuali.</w:t>
      </w:r>
    </w:p>
    <w:p w14:paraId="39A397A4" w14:textId="5C85BFEE" w:rsidR="00E84BB1" w:rsidRPr="00133BF4" w:rsidRDefault="00E84BB1" w:rsidP="00E84BB1">
      <w:pPr>
        <w:autoSpaceDE w:val="0"/>
        <w:autoSpaceDN w:val="0"/>
        <w:adjustRightInd w:val="0"/>
        <w:spacing w:before="120" w:after="0" w:line="240" w:lineRule="auto"/>
        <w:jc w:val="both"/>
        <w:rPr>
          <w:rFonts w:cstheme="minorHAnsi"/>
          <w:color w:val="000000"/>
          <w:sz w:val="24"/>
          <w:szCs w:val="24"/>
        </w:rPr>
      </w:pPr>
      <w:r w:rsidRPr="00133BF4">
        <w:rPr>
          <w:rFonts w:cstheme="minorHAnsi"/>
          <w:color w:val="000000"/>
          <w:sz w:val="24"/>
          <w:szCs w:val="24"/>
        </w:rPr>
        <w:lastRenderedPageBreak/>
        <w:t xml:space="preserve">Ne deriva che, </w:t>
      </w:r>
      <w:r w:rsidR="00A62E3E">
        <w:rPr>
          <w:rFonts w:cstheme="minorHAnsi"/>
          <w:color w:val="000000"/>
          <w:sz w:val="24"/>
          <w:szCs w:val="24"/>
        </w:rPr>
        <w:t xml:space="preserve">parzialmente </w:t>
      </w:r>
      <w:r w:rsidRPr="00133BF4">
        <w:rPr>
          <w:rFonts w:cstheme="minorHAnsi"/>
          <w:color w:val="000000"/>
          <w:sz w:val="24"/>
          <w:szCs w:val="24"/>
        </w:rPr>
        <w:t xml:space="preserve">in linea con le proposte di Confindustria e del CNDCEC, la sospensione dei termini interessa anche le domande di concordato preventivo (art. 161, L.F.). Inoltre, la sospensione dovrebbe ritenersi estesa altresì agli accordi di ristrutturazione (artt. 182-bis e </w:t>
      </w:r>
      <w:proofErr w:type="spellStart"/>
      <w:r w:rsidRPr="00133BF4">
        <w:rPr>
          <w:rFonts w:cstheme="minorHAnsi"/>
          <w:color w:val="000000"/>
          <w:sz w:val="24"/>
          <w:szCs w:val="24"/>
        </w:rPr>
        <w:t>septies</w:t>
      </w:r>
      <w:proofErr w:type="spellEnd"/>
      <w:r w:rsidRPr="00133BF4">
        <w:rPr>
          <w:rFonts w:cstheme="minorHAnsi"/>
          <w:color w:val="000000"/>
          <w:sz w:val="24"/>
          <w:szCs w:val="24"/>
        </w:rPr>
        <w:t>, L.F). Infatti, stando a un recente orientamento della Cassazione (sentenze n. 1182/2018 e n. 9087/2018), questo istituto, nello svolgere la funzione di regolazione della crisi, può includersi tra le procedure concorsuali nonostante l’assenza di alcuni degli elementi che connotano la procedura vera e propria.</w:t>
      </w:r>
    </w:p>
    <w:p w14:paraId="53FD3310" w14:textId="0C716FCE" w:rsidR="00E84BB1" w:rsidRPr="00133BF4" w:rsidRDefault="00E84BB1" w:rsidP="00E84BB1">
      <w:pPr>
        <w:spacing w:before="120" w:after="0" w:line="240" w:lineRule="auto"/>
        <w:jc w:val="both"/>
        <w:rPr>
          <w:rFonts w:cstheme="minorHAnsi"/>
          <w:color w:val="000000"/>
          <w:sz w:val="24"/>
          <w:szCs w:val="24"/>
        </w:rPr>
      </w:pPr>
      <w:r w:rsidRPr="00133BF4">
        <w:rPr>
          <w:rFonts w:cstheme="minorHAnsi"/>
          <w:color w:val="000000"/>
          <w:sz w:val="24"/>
          <w:szCs w:val="24"/>
        </w:rPr>
        <w:t>Data l’abrogazione degli articoli 1 e 2 del DL n. 11/2020 (pubblicato in GU l’8 marzo ed entrato in vigore il giorno successivo), le nuove misure sono vigenti a partire dal 9 marzo 2020. Si ricorda che dal 2 all’8 marzo, limitatamente ai territori della ex zona rossa, ha trovato applicazione l’articolo 10 del DL n. 9/2020 che ha rinviato le udienze e sospeso i termini - compresi quelli relativi alle procedure concorsuali (co. 4) - fino al 31 marzo 2020.</w:t>
      </w:r>
    </w:p>
    <w:p w14:paraId="69E5A3C3" w14:textId="59F37CC9" w:rsidR="00F543C7" w:rsidRPr="00133BF4" w:rsidRDefault="00E84BB1" w:rsidP="009E6B92">
      <w:pPr>
        <w:shd w:val="clear" w:color="auto" w:fill="FFFFFF" w:themeFill="background1"/>
        <w:spacing w:before="120" w:after="0" w:line="240" w:lineRule="auto"/>
        <w:jc w:val="both"/>
        <w:rPr>
          <w:rFonts w:cstheme="minorHAnsi"/>
          <w:color w:val="000000"/>
          <w:sz w:val="24"/>
          <w:szCs w:val="24"/>
        </w:rPr>
      </w:pPr>
      <w:r w:rsidRPr="00133BF4">
        <w:rPr>
          <w:rFonts w:cstheme="minorHAnsi"/>
          <w:color w:val="000000"/>
          <w:sz w:val="24"/>
          <w:szCs w:val="24"/>
        </w:rPr>
        <w:t>Inoltre, c</w:t>
      </w:r>
      <w:r w:rsidR="00F543C7" w:rsidRPr="00133BF4">
        <w:rPr>
          <w:rFonts w:cstheme="minorHAnsi"/>
          <w:color w:val="000000"/>
          <w:sz w:val="24"/>
          <w:szCs w:val="24"/>
        </w:rPr>
        <w:t>on specifico riferimento ai giudizi tributari, sono sospesi, dal 9 marzo al 15 aprile, i termini per la notifica del ricorso in primo grado innanzi alle Commissioni tributarie e il termine per il reclamo e la mediazione.</w:t>
      </w:r>
    </w:p>
    <w:p w14:paraId="5A64EA29" w14:textId="1AAD11B3" w:rsidR="00F543C7" w:rsidRPr="00133BF4" w:rsidRDefault="00F543C7" w:rsidP="009E6B92">
      <w:pPr>
        <w:shd w:val="clear" w:color="auto" w:fill="FFFFFF"/>
        <w:spacing w:before="120" w:after="0" w:line="240" w:lineRule="auto"/>
        <w:jc w:val="both"/>
        <w:rPr>
          <w:rFonts w:cstheme="minorHAnsi"/>
          <w:color w:val="000000"/>
          <w:sz w:val="24"/>
          <w:szCs w:val="24"/>
        </w:rPr>
      </w:pPr>
      <w:r w:rsidRPr="00133BF4">
        <w:rPr>
          <w:rFonts w:cstheme="minorHAnsi"/>
          <w:color w:val="000000"/>
          <w:sz w:val="24"/>
          <w:szCs w:val="24"/>
        </w:rPr>
        <w:t>La sospensione dei termini non si applica</w:t>
      </w:r>
      <w:r w:rsidR="00716954" w:rsidRPr="00133BF4">
        <w:rPr>
          <w:rFonts w:cstheme="minorHAnsi"/>
          <w:color w:val="000000"/>
          <w:sz w:val="24"/>
          <w:szCs w:val="24"/>
        </w:rPr>
        <w:t xml:space="preserve"> </w:t>
      </w:r>
      <w:r w:rsidRPr="00133BF4">
        <w:rPr>
          <w:rFonts w:cstheme="minorHAnsi"/>
          <w:color w:val="000000"/>
          <w:sz w:val="24"/>
          <w:szCs w:val="24"/>
        </w:rPr>
        <w:t>ai procedimenti aventi carattere di urgenza.</w:t>
      </w:r>
    </w:p>
    <w:p w14:paraId="16DC152F" w14:textId="20E65BED" w:rsidR="002339CE" w:rsidRPr="002339CE" w:rsidRDefault="00004443" w:rsidP="002339CE">
      <w:pPr>
        <w:spacing w:before="120" w:after="0" w:line="240" w:lineRule="auto"/>
        <w:jc w:val="both"/>
        <w:rPr>
          <w:rFonts w:cstheme="minorHAnsi"/>
          <w:b/>
          <w:bCs/>
          <w:sz w:val="24"/>
          <w:szCs w:val="24"/>
        </w:rPr>
      </w:pPr>
      <w:r w:rsidRPr="00004443">
        <w:rPr>
          <w:rFonts w:cstheme="minorHAnsi"/>
          <w:b/>
          <w:bCs/>
          <w:sz w:val="24"/>
          <w:szCs w:val="24"/>
        </w:rPr>
        <w:t xml:space="preserve">Sospensione dei termini nei procedimenti amministrativi ed effetti degli atti amministrativi in scadenza (art. 103) </w:t>
      </w:r>
      <w:r w:rsidR="002339CE">
        <w:rPr>
          <w:rFonts w:cstheme="minorHAnsi"/>
          <w:b/>
          <w:bCs/>
          <w:sz w:val="24"/>
          <w:szCs w:val="24"/>
        </w:rPr>
        <w:t>e r</w:t>
      </w:r>
      <w:r w:rsidR="002339CE" w:rsidRPr="002339CE">
        <w:rPr>
          <w:rFonts w:cstheme="minorHAnsi"/>
          <w:b/>
          <w:bCs/>
          <w:sz w:val="24"/>
          <w:szCs w:val="24"/>
        </w:rPr>
        <w:t>invio di scadenze adempimenti relativi a comunicazioni sui rifiuti (art. 113)</w:t>
      </w:r>
    </w:p>
    <w:p w14:paraId="6998B2BB" w14:textId="23A65D19" w:rsidR="00004443" w:rsidRDefault="00004443" w:rsidP="00004443">
      <w:pPr>
        <w:spacing w:before="120" w:after="0" w:line="240" w:lineRule="auto"/>
        <w:jc w:val="both"/>
        <w:rPr>
          <w:rFonts w:cstheme="minorHAnsi"/>
          <w:sz w:val="24"/>
          <w:szCs w:val="24"/>
        </w:rPr>
      </w:pPr>
      <w:r>
        <w:rPr>
          <w:rFonts w:cstheme="minorHAnsi"/>
          <w:sz w:val="24"/>
          <w:szCs w:val="24"/>
        </w:rPr>
        <w:t xml:space="preserve">Il </w:t>
      </w:r>
      <w:r w:rsidR="006B3C7C">
        <w:rPr>
          <w:rFonts w:cstheme="minorHAnsi"/>
          <w:sz w:val="24"/>
          <w:szCs w:val="24"/>
        </w:rPr>
        <w:t xml:space="preserve">decreto-legge </w:t>
      </w:r>
      <w:r>
        <w:rPr>
          <w:rFonts w:cstheme="minorHAnsi"/>
          <w:sz w:val="24"/>
          <w:szCs w:val="24"/>
        </w:rPr>
        <w:t xml:space="preserve">prevede: </w:t>
      </w:r>
    </w:p>
    <w:p w14:paraId="601C7076" w14:textId="6A5D44F7" w:rsidR="00004443" w:rsidRPr="002339CE" w:rsidRDefault="00004443" w:rsidP="00A62E3E">
      <w:pPr>
        <w:pStyle w:val="Paragrafoelenco"/>
        <w:numPr>
          <w:ilvl w:val="0"/>
          <w:numId w:val="11"/>
        </w:numPr>
        <w:spacing w:before="120" w:after="0" w:line="240" w:lineRule="auto"/>
        <w:ind w:left="357" w:hanging="357"/>
        <w:contextualSpacing w:val="0"/>
        <w:jc w:val="both"/>
        <w:rPr>
          <w:rFonts w:cstheme="minorHAnsi"/>
          <w:sz w:val="24"/>
          <w:szCs w:val="24"/>
        </w:rPr>
      </w:pPr>
      <w:r w:rsidRPr="002339CE">
        <w:rPr>
          <w:rFonts w:cstheme="minorHAnsi"/>
          <w:sz w:val="24"/>
          <w:szCs w:val="24"/>
        </w:rPr>
        <w:t>la sospensione, fino al 15 aprile 2020, di tutti i termini relativi ai procedimenti amministrativi pendenti alla data del 23 febbraio 2020 o iniziati successivamente a tale data;</w:t>
      </w:r>
    </w:p>
    <w:p w14:paraId="3E133CD4" w14:textId="34DC9A3E" w:rsidR="00004443" w:rsidRPr="002339CE" w:rsidRDefault="00004443" w:rsidP="00A62E3E">
      <w:pPr>
        <w:pStyle w:val="Paragrafoelenco"/>
        <w:numPr>
          <w:ilvl w:val="0"/>
          <w:numId w:val="11"/>
        </w:numPr>
        <w:spacing w:before="120" w:after="0" w:line="240" w:lineRule="auto"/>
        <w:ind w:left="357" w:hanging="357"/>
        <w:contextualSpacing w:val="0"/>
        <w:jc w:val="both"/>
        <w:rPr>
          <w:rFonts w:cstheme="minorHAnsi"/>
          <w:sz w:val="24"/>
          <w:szCs w:val="24"/>
        </w:rPr>
      </w:pPr>
      <w:r w:rsidRPr="002339CE">
        <w:rPr>
          <w:rFonts w:cstheme="minorHAnsi"/>
          <w:sz w:val="24"/>
          <w:szCs w:val="24"/>
        </w:rPr>
        <w:t>l’estensione, fino al 15 giugno 2020, della validità di tutti i certificati, attestati, permessi, concessioni, autorizzazioni e atti abilitativi comunque denominati, in scadenza tra il 31 gennaio e il 15 aprile 2020, fino al 15 giugno 2020;</w:t>
      </w:r>
    </w:p>
    <w:p w14:paraId="03117952" w14:textId="7F070501" w:rsidR="00004443" w:rsidRPr="002339CE" w:rsidRDefault="00004443" w:rsidP="00A62E3E">
      <w:pPr>
        <w:pStyle w:val="Paragrafoelenco"/>
        <w:numPr>
          <w:ilvl w:val="0"/>
          <w:numId w:val="11"/>
        </w:numPr>
        <w:spacing w:before="120" w:after="0" w:line="240" w:lineRule="auto"/>
        <w:ind w:left="357" w:hanging="357"/>
        <w:contextualSpacing w:val="0"/>
        <w:jc w:val="both"/>
        <w:rPr>
          <w:rFonts w:cstheme="minorHAnsi"/>
          <w:sz w:val="24"/>
          <w:szCs w:val="24"/>
        </w:rPr>
      </w:pPr>
      <w:r w:rsidRPr="002339CE">
        <w:rPr>
          <w:rFonts w:cstheme="minorHAnsi"/>
          <w:sz w:val="24"/>
          <w:szCs w:val="24"/>
        </w:rPr>
        <w:t>l’esclusione dai predetti periodi di sospensione o di proroga eventuali termini stabiliti da specifiche disposizioni del DL o dai precedenti DL emanati in ragione dell’epidemia da COVID-19.</w:t>
      </w:r>
    </w:p>
    <w:p w14:paraId="5067EC45" w14:textId="7BA00259" w:rsidR="00004443" w:rsidRDefault="005F2D2B" w:rsidP="00004443">
      <w:pPr>
        <w:spacing w:before="120" w:after="0" w:line="240" w:lineRule="auto"/>
        <w:jc w:val="both"/>
        <w:rPr>
          <w:rFonts w:cstheme="minorHAnsi"/>
          <w:sz w:val="24"/>
          <w:szCs w:val="24"/>
        </w:rPr>
      </w:pPr>
      <w:r>
        <w:rPr>
          <w:rFonts w:cstheme="minorHAnsi"/>
          <w:sz w:val="24"/>
          <w:szCs w:val="24"/>
        </w:rPr>
        <w:t xml:space="preserve">È esclusa </w:t>
      </w:r>
      <w:r w:rsidR="00004443">
        <w:rPr>
          <w:rFonts w:cstheme="minorHAnsi"/>
          <w:sz w:val="24"/>
          <w:szCs w:val="24"/>
        </w:rPr>
        <w:t>l’</w:t>
      </w:r>
      <w:r w:rsidR="00004443" w:rsidRPr="00004443">
        <w:rPr>
          <w:rFonts w:cstheme="minorHAnsi"/>
          <w:sz w:val="24"/>
          <w:szCs w:val="24"/>
        </w:rPr>
        <w:t>applicabilità d</w:t>
      </w:r>
      <w:r w:rsidR="00004443">
        <w:rPr>
          <w:rFonts w:cstheme="minorHAnsi"/>
          <w:sz w:val="24"/>
          <w:szCs w:val="24"/>
        </w:rPr>
        <w:t xml:space="preserve">i tali sospensioni </w:t>
      </w:r>
      <w:r w:rsidR="00004443" w:rsidRPr="00004443">
        <w:rPr>
          <w:rFonts w:cstheme="minorHAnsi"/>
          <w:sz w:val="24"/>
          <w:szCs w:val="24"/>
        </w:rPr>
        <w:t>ai pagamenti di stipendi, pensioni, retribuzioni per lavoro autonomo</w:t>
      </w:r>
      <w:r w:rsidR="00A62E3E">
        <w:rPr>
          <w:rFonts w:cstheme="minorHAnsi"/>
          <w:sz w:val="24"/>
          <w:szCs w:val="24"/>
        </w:rPr>
        <w:t xml:space="preserve">. Inoltre, in linea con una richiesta di Confindustria, sono esclusi gli </w:t>
      </w:r>
      <w:r w:rsidR="00004443" w:rsidRPr="00004443">
        <w:rPr>
          <w:rFonts w:cstheme="minorHAnsi"/>
          <w:sz w:val="24"/>
          <w:szCs w:val="24"/>
        </w:rPr>
        <w:t>emolumenti per prestazioni di lavoro o di opere, servizi e forniture a qualsiasi titolo, indennità di disoccupazione e altre indennità da ammortizzatori sociali o da prestazioni assistenziali o sociali, comunque denominate</w:t>
      </w:r>
      <w:r w:rsidR="00A62E3E">
        <w:rPr>
          <w:rFonts w:cstheme="minorHAnsi"/>
          <w:sz w:val="24"/>
          <w:szCs w:val="24"/>
        </w:rPr>
        <w:t>,</w:t>
      </w:r>
      <w:r w:rsidR="00004443" w:rsidRPr="00004443">
        <w:rPr>
          <w:rFonts w:cstheme="minorHAnsi"/>
          <w:sz w:val="24"/>
          <w:szCs w:val="24"/>
        </w:rPr>
        <w:t xml:space="preserve"> nonché </w:t>
      </w:r>
      <w:r w:rsidR="00A62E3E">
        <w:rPr>
          <w:rFonts w:cstheme="minorHAnsi"/>
          <w:sz w:val="24"/>
          <w:szCs w:val="24"/>
        </w:rPr>
        <w:t xml:space="preserve">i </w:t>
      </w:r>
      <w:r w:rsidR="00004443" w:rsidRPr="00004443">
        <w:rPr>
          <w:rFonts w:cstheme="minorHAnsi"/>
          <w:sz w:val="24"/>
          <w:szCs w:val="24"/>
        </w:rPr>
        <w:t>contributi, sovvenzioni e agevolazioni alle imprese comunque denominati.</w:t>
      </w:r>
    </w:p>
    <w:p w14:paraId="5CBA0BE6" w14:textId="1AC4EE86" w:rsidR="005F2D2B" w:rsidRPr="00004443" w:rsidRDefault="005F2D2B" w:rsidP="00004443">
      <w:pPr>
        <w:spacing w:before="120" w:after="0" w:line="240" w:lineRule="auto"/>
        <w:jc w:val="both"/>
        <w:rPr>
          <w:rFonts w:cstheme="minorHAnsi"/>
          <w:sz w:val="24"/>
          <w:szCs w:val="24"/>
        </w:rPr>
      </w:pPr>
      <w:r>
        <w:rPr>
          <w:rFonts w:cstheme="minorHAnsi"/>
          <w:sz w:val="24"/>
          <w:szCs w:val="24"/>
        </w:rPr>
        <w:t>La norma in esame è coerente con quanto proposto da Confindustria in tema di contratti pubblici nell’attuale situazione di emergenza sanitaria, ossia di non creare ostacoli nell’esecuzione dei contratti stessi, garantendo la par condicio degli operatori economici.</w:t>
      </w:r>
    </w:p>
    <w:p w14:paraId="3DDFF6B9" w14:textId="3850FA17" w:rsidR="00004443" w:rsidRPr="00004443" w:rsidRDefault="005F2D2B" w:rsidP="00004443">
      <w:pPr>
        <w:spacing w:before="120" w:after="0" w:line="240" w:lineRule="auto"/>
        <w:jc w:val="both"/>
        <w:rPr>
          <w:rFonts w:cstheme="minorHAnsi"/>
          <w:sz w:val="24"/>
          <w:szCs w:val="24"/>
        </w:rPr>
      </w:pPr>
      <w:r>
        <w:rPr>
          <w:rFonts w:cstheme="minorHAnsi"/>
          <w:sz w:val="24"/>
          <w:szCs w:val="24"/>
        </w:rPr>
        <w:t xml:space="preserve">Inoltre, essa </w:t>
      </w:r>
      <w:r w:rsidR="00004443" w:rsidRPr="00004443">
        <w:rPr>
          <w:rFonts w:cstheme="minorHAnsi"/>
          <w:sz w:val="24"/>
          <w:szCs w:val="24"/>
        </w:rPr>
        <w:t>è utile</w:t>
      </w:r>
      <w:r w:rsidR="002C61B6">
        <w:rPr>
          <w:rFonts w:cstheme="minorHAnsi"/>
          <w:sz w:val="24"/>
          <w:szCs w:val="24"/>
        </w:rPr>
        <w:t xml:space="preserve"> </w:t>
      </w:r>
      <w:r w:rsidR="00004443" w:rsidRPr="00004443">
        <w:rPr>
          <w:rFonts w:cstheme="minorHAnsi"/>
          <w:sz w:val="24"/>
          <w:szCs w:val="24"/>
        </w:rPr>
        <w:t xml:space="preserve">per le procedure amministrative ambientali riguardanti gli impianti industriali poiché sospende la decorrenza dei termini riguardanti le fasi </w:t>
      </w:r>
      <w:proofErr w:type="spellStart"/>
      <w:r w:rsidR="00004443" w:rsidRPr="00004443">
        <w:rPr>
          <w:rFonts w:cstheme="minorHAnsi"/>
          <w:sz w:val="24"/>
          <w:szCs w:val="24"/>
        </w:rPr>
        <w:t>endoprocedimentali</w:t>
      </w:r>
      <w:proofErr w:type="spellEnd"/>
      <w:r w:rsidR="00004443" w:rsidRPr="00004443">
        <w:rPr>
          <w:rFonts w:cstheme="minorHAnsi"/>
          <w:sz w:val="24"/>
          <w:szCs w:val="24"/>
        </w:rPr>
        <w:t xml:space="preserve"> congelando di fatto la situazione (es. VIA, AIA, AUA).</w:t>
      </w:r>
    </w:p>
    <w:p w14:paraId="771F7F00" w14:textId="71F9482D" w:rsidR="00004443" w:rsidRPr="00004443" w:rsidRDefault="00004443" w:rsidP="00004443">
      <w:pPr>
        <w:spacing w:before="120" w:after="0" w:line="240" w:lineRule="auto"/>
        <w:jc w:val="both"/>
        <w:rPr>
          <w:rFonts w:cstheme="minorHAnsi"/>
          <w:sz w:val="24"/>
          <w:szCs w:val="24"/>
        </w:rPr>
      </w:pPr>
      <w:r w:rsidRPr="00004443">
        <w:rPr>
          <w:rFonts w:cstheme="minorHAnsi"/>
          <w:sz w:val="24"/>
          <w:szCs w:val="24"/>
        </w:rPr>
        <w:t>L’articolo 113 prevede il rinvio al 30 giugno 2020 delle scadenze degli adempimenti relativi ad alcune comunicazioni in materia di rifiuti, o</w:t>
      </w:r>
      <w:r w:rsidR="002339CE">
        <w:rPr>
          <w:rFonts w:cstheme="minorHAnsi"/>
          <w:sz w:val="24"/>
          <w:szCs w:val="24"/>
        </w:rPr>
        <w:t>vver</w:t>
      </w:r>
      <w:r w:rsidR="003A0144">
        <w:rPr>
          <w:rFonts w:cstheme="minorHAnsi"/>
          <w:sz w:val="24"/>
          <w:szCs w:val="24"/>
        </w:rPr>
        <w:t>o</w:t>
      </w:r>
      <w:r w:rsidRPr="00004443">
        <w:rPr>
          <w:rFonts w:cstheme="minorHAnsi"/>
          <w:sz w:val="24"/>
          <w:szCs w:val="24"/>
        </w:rPr>
        <w:t>:</w:t>
      </w:r>
    </w:p>
    <w:p w14:paraId="0E582321" w14:textId="77777777" w:rsidR="00004443" w:rsidRPr="002339CE" w:rsidRDefault="00004443" w:rsidP="00F52190">
      <w:pPr>
        <w:pStyle w:val="Paragrafoelenco"/>
        <w:numPr>
          <w:ilvl w:val="0"/>
          <w:numId w:val="12"/>
        </w:numPr>
        <w:spacing w:before="120" w:after="0" w:line="240" w:lineRule="auto"/>
        <w:contextualSpacing w:val="0"/>
        <w:jc w:val="both"/>
        <w:rPr>
          <w:rFonts w:cstheme="minorHAnsi"/>
          <w:sz w:val="24"/>
          <w:szCs w:val="24"/>
        </w:rPr>
      </w:pPr>
      <w:r w:rsidRPr="002339CE">
        <w:rPr>
          <w:rFonts w:cstheme="minorHAnsi"/>
          <w:sz w:val="24"/>
          <w:szCs w:val="24"/>
        </w:rPr>
        <w:t>la modulo unico di dichiarazione ambientale (MUD) relativo alla quantità di rifiuti prodotta dalle attività economiche;</w:t>
      </w:r>
    </w:p>
    <w:p w14:paraId="664873D7" w14:textId="77777777" w:rsidR="00004443" w:rsidRPr="002339CE" w:rsidRDefault="00004443" w:rsidP="00F52190">
      <w:pPr>
        <w:pStyle w:val="Paragrafoelenco"/>
        <w:numPr>
          <w:ilvl w:val="0"/>
          <w:numId w:val="12"/>
        </w:numPr>
        <w:spacing w:before="120" w:after="0" w:line="240" w:lineRule="auto"/>
        <w:contextualSpacing w:val="0"/>
        <w:jc w:val="both"/>
        <w:rPr>
          <w:rFonts w:cstheme="minorHAnsi"/>
          <w:sz w:val="24"/>
          <w:szCs w:val="24"/>
        </w:rPr>
      </w:pPr>
      <w:r w:rsidRPr="002339CE">
        <w:rPr>
          <w:rFonts w:cstheme="minorHAnsi"/>
          <w:sz w:val="24"/>
          <w:szCs w:val="24"/>
        </w:rPr>
        <w:lastRenderedPageBreak/>
        <w:t>la comunicazione alle camere di commercio dei quantitativi di pile e accumulatori immessi in commercio da parte dei produttori;</w:t>
      </w:r>
    </w:p>
    <w:p w14:paraId="0490EA8E" w14:textId="77777777" w:rsidR="00004443" w:rsidRPr="002339CE" w:rsidRDefault="00004443" w:rsidP="00F52190">
      <w:pPr>
        <w:pStyle w:val="Paragrafoelenco"/>
        <w:numPr>
          <w:ilvl w:val="0"/>
          <w:numId w:val="12"/>
        </w:numPr>
        <w:spacing w:before="120" w:after="0" w:line="240" w:lineRule="auto"/>
        <w:contextualSpacing w:val="0"/>
        <w:jc w:val="both"/>
        <w:rPr>
          <w:rFonts w:cstheme="minorHAnsi"/>
          <w:sz w:val="24"/>
          <w:szCs w:val="24"/>
        </w:rPr>
      </w:pPr>
      <w:r w:rsidRPr="002339CE">
        <w:rPr>
          <w:rFonts w:cstheme="minorHAnsi"/>
          <w:sz w:val="24"/>
          <w:szCs w:val="24"/>
        </w:rPr>
        <w:t>la comunicazione da parte dei titolari degli impianti di trattamento dei rifiuti di apparecchiature elettriche ed elettroniche (RAEE) in merito alle quantità trattate.</w:t>
      </w:r>
    </w:p>
    <w:p w14:paraId="46830F32" w14:textId="77777777" w:rsidR="00004443" w:rsidRPr="00004443" w:rsidRDefault="00004443" w:rsidP="00004443">
      <w:pPr>
        <w:spacing w:before="120" w:after="0" w:line="240" w:lineRule="auto"/>
        <w:jc w:val="both"/>
        <w:rPr>
          <w:rFonts w:cstheme="minorHAnsi"/>
          <w:sz w:val="24"/>
          <w:szCs w:val="24"/>
        </w:rPr>
      </w:pPr>
      <w:r w:rsidRPr="00004443">
        <w:rPr>
          <w:rFonts w:cstheme="minorHAnsi"/>
          <w:sz w:val="24"/>
          <w:szCs w:val="24"/>
        </w:rPr>
        <w:t xml:space="preserve">Da ultimo, viene prorogato al 30 giugno 2020 anche il termine per il versamento del diritto annuale di iscrizione all'Albo nazionale dei gestori ambientali da parte di imprese ed enti iscritti allo stesso. </w:t>
      </w:r>
    </w:p>
    <w:p w14:paraId="2CEAC130" w14:textId="1CBA00A5" w:rsidR="00004443" w:rsidRPr="00004443" w:rsidRDefault="00004443" w:rsidP="00004443">
      <w:pPr>
        <w:spacing w:before="120" w:after="0" w:line="240" w:lineRule="auto"/>
        <w:jc w:val="both"/>
        <w:rPr>
          <w:rFonts w:cstheme="minorHAnsi"/>
          <w:sz w:val="24"/>
          <w:szCs w:val="24"/>
        </w:rPr>
      </w:pPr>
      <w:r w:rsidRPr="00004443">
        <w:rPr>
          <w:rFonts w:cstheme="minorHAnsi"/>
          <w:sz w:val="24"/>
          <w:szCs w:val="24"/>
        </w:rPr>
        <w:t xml:space="preserve">I rinvii e le sospensioni previsti dalle due </w:t>
      </w:r>
      <w:r w:rsidR="003A0144">
        <w:rPr>
          <w:rFonts w:cstheme="minorHAnsi"/>
          <w:sz w:val="24"/>
          <w:szCs w:val="24"/>
        </w:rPr>
        <w:t xml:space="preserve">norme </w:t>
      </w:r>
      <w:r w:rsidRPr="00004443">
        <w:rPr>
          <w:rFonts w:cstheme="minorHAnsi"/>
          <w:sz w:val="24"/>
          <w:szCs w:val="24"/>
        </w:rPr>
        <w:t xml:space="preserve">vanno nella direzione auspicata da Confindustria, ma sono da ritenersi insufficienti in quanto non includono diverse proposte di proroga di ulteriori termini e adempimenti in campo ambientale. </w:t>
      </w:r>
    </w:p>
    <w:p w14:paraId="450227FA" w14:textId="1D77A11B" w:rsidR="00004443" w:rsidRPr="00004443" w:rsidRDefault="00004443" w:rsidP="00004443">
      <w:pPr>
        <w:spacing w:before="120" w:after="0" w:line="240" w:lineRule="auto"/>
        <w:jc w:val="both"/>
        <w:rPr>
          <w:rFonts w:cstheme="minorHAnsi"/>
          <w:sz w:val="24"/>
          <w:szCs w:val="24"/>
        </w:rPr>
      </w:pPr>
      <w:r w:rsidRPr="00004443">
        <w:rPr>
          <w:rFonts w:cstheme="minorHAnsi"/>
          <w:sz w:val="24"/>
          <w:szCs w:val="24"/>
        </w:rPr>
        <w:t xml:space="preserve">Infatti, tenuto conto delle misure urgenti in materia di contenimento e gestione dell'emergenza epidemiologica da COVID-19 introdotte dai D.P.C.M. dell’8 marzo 2020, del 9 marzo 2020 e dell’11 marzo 2020, e del grave impatto che le stesse avranno sulle attività produttive, si ritiene fondamentale mettere in atto ulteriori misure volte a prevedere proroghe e sospensioni dei termini previsti per ottemperare a taluni specifici oneri e adempimenti in materia ambientale che, allo stato, non possono essere assolti. </w:t>
      </w:r>
    </w:p>
    <w:p w14:paraId="7EC47DFB" w14:textId="0CC6CD5C" w:rsidR="00004443" w:rsidRPr="00004443" w:rsidRDefault="003A0144" w:rsidP="00004443">
      <w:pPr>
        <w:spacing w:before="120" w:after="0" w:line="240" w:lineRule="auto"/>
        <w:jc w:val="both"/>
        <w:rPr>
          <w:rFonts w:cstheme="minorHAnsi"/>
          <w:sz w:val="24"/>
          <w:szCs w:val="24"/>
        </w:rPr>
      </w:pPr>
      <w:r>
        <w:rPr>
          <w:rFonts w:cstheme="minorHAnsi"/>
          <w:sz w:val="24"/>
          <w:szCs w:val="24"/>
        </w:rPr>
        <w:t>I</w:t>
      </w:r>
      <w:r w:rsidR="00EA19D7">
        <w:rPr>
          <w:rFonts w:cstheme="minorHAnsi"/>
          <w:sz w:val="24"/>
          <w:szCs w:val="24"/>
        </w:rPr>
        <w:t>n</w:t>
      </w:r>
      <w:r>
        <w:rPr>
          <w:rFonts w:cstheme="minorHAnsi"/>
          <w:sz w:val="24"/>
          <w:szCs w:val="24"/>
        </w:rPr>
        <w:t xml:space="preserve"> particolare, </w:t>
      </w:r>
      <w:r w:rsidR="00A62E3E">
        <w:rPr>
          <w:rFonts w:cstheme="minorHAnsi"/>
          <w:sz w:val="24"/>
          <w:szCs w:val="24"/>
        </w:rPr>
        <w:t xml:space="preserve">occorre </w:t>
      </w:r>
      <w:r w:rsidR="00004443" w:rsidRPr="00004443">
        <w:rPr>
          <w:rFonts w:cstheme="minorHAnsi"/>
          <w:sz w:val="24"/>
          <w:szCs w:val="24"/>
        </w:rPr>
        <w:t>prevedere, in via immediata, la sospensione o la proroga degli adempimenti amministrativi ambientali, la cui inosservanza comporta gravi conseguenze, dalle sanzioni pecuniarie fino alla sospensione completa dell’attività, anche in ragione della maggiore speditezza con le quali queste possono essere disposte.</w:t>
      </w:r>
    </w:p>
    <w:p w14:paraId="58033C40" w14:textId="41C0FA3E" w:rsidR="00004443" w:rsidRPr="00004443" w:rsidRDefault="00004443" w:rsidP="00004443">
      <w:pPr>
        <w:spacing w:before="120" w:after="0" w:line="240" w:lineRule="auto"/>
        <w:jc w:val="both"/>
        <w:rPr>
          <w:rFonts w:cstheme="minorHAnsi"/>
          <w:sz w:val="24"/>
          <w:szCs w:val="24"/>
        </w:rPr>
      </w:pPr>
      <w:r w:rsidRPr="00004443">
        <w:rPr>
          <w:rFonts w:cstheme="minorHAnsi"/>
          <w:sz w:val="24"/>
          <w:szCs w:val="24"/>
        </w:rPr>
        <w:t xml:space="preserve">La misura si rende necessaria a fronte delle oggettive e crescenti difficoltà che le imprese, su tutto il territorio nazionale, si trovano ad affrontare. In particolare, le imprese, per tutelare la salute dei propri dipendenti, hanno introdotto azioni di controllo, sia di tipo interno (attraverso lo </w:t>
      </w:r>
      <w:r w:rsidRPr="00004443">
        <w:rPr>
          <w:rFonts w:cstheme="minorHAnsi"/>
          <w:i/>
          <w:iCs/>
          <w:sz w:val="24"/>
          <w:szCs w:val="24"/>
        </w:rPr>
        <w:t xml:space="preserve">smart </w:t>
      </w:r>
      <w:proofErr w:type="spellStart"/>
      <w:r w:rsidRPr="00004443">
        <w:rPr>
          <w:rFonts w:cstheme="minorHAnsi"/>
          <w:i/>
          <w:iCs/>
          <w:sz w:val="24"/>
          <w:szCs w:val="24"/>
        </w:rPr>
        <w:t>working</w:t>
      </w:r>
      <w:proofErr w:type="spellEnd"/>
      <w:r w:rsidRPr="00004443">
        <w:rPr>
          <w:rFonts w:cstheme="minorHAnsi"/>
          <w:sz w:val="24"/>
          <w:szCs w:val="24"/>
        </w:rPr>
        <w:t>)</w:t>
      </w:r>
      <w:r w:rsidR="00A62E3E">
        <w:rPr>
          <w:rFonts w:cstheme="minorHAnsi"/>
          <w:sz w:val="24"/>
          <w:szCs w:val="24"/>
        </w:rPr>
        <w:t>,</w:t>
      </w:r>
      <w:r w:rsidRPr="00004443">
        <w:rPr>
          <w:rFonts w:cstheme="minorHAnsi"/>
          <w:sz w:val="24"/>
          <w:szCs w:val="24"/>
        </w:rPr>
        <w:t xml:space="preserve"> sia nei confronti dei visitatori, alcune delle quali estreme, evitando a questi ultimi l'ingresso. Tutto ciò concorre all’impossibilità di garantire tempestivamente i necessari adempimenti in materia ambientale.</w:t>
      </w:r>
    </w:p>
    <w:p w14:paraId="53861316" w14:textId="079E512C" w:rsidR="00004443" w:rsidRPr="00004443" w:rsidRDefault="00004443" w:rsidP="00F168CD">
      <w:pPr>
        <w:spacing w:before="120" w:after="0" w:line="240" w:lineRule="auto"/>
        <w:jc w:val="both"/>
        <w:rPr>
          <w:rFonts w:cstheme="minorHAnsi"/>
          <w:sz w:val="24"/>
          <w:szCs w:val="24"/>
        </w:rPr>
      </w:pPr>
      <w:r w:rsidRPr="00004443">
        <w:rPr>
          <w:rFonts w:cstheme="minorHAnsi"/>
          <w:sz w:val="24"/>
          <w:szCs w:val="24"/>
        </w:rPr>
        <w:t xml:space="preserve">Pertanto, in aggiunta a quanto già previsto dal Governo con l’articolo 113 si richiedono una serie di proroghe e sospensioni di termini per gli adempimenti in materia ambientale per le imprese che tengono conto di tutta la durata dell’emergenza e della concreta fattibilità per la fase post emergenza, tra cui: </w:t>
      </w:r>
      <w:r w:rsidR="003A0144" w:rsidRPr="006B3C7C">
        <w:rPr>
          <w:rFonts w:cstheme="minorHAnsi"/>
          <w:i/>
          <w:iCs/>
          <w:sz w:val="24"/>
          <w:szCs w:val="24"/>
        </w:rPr>
        <w:t>i)</w:t>
      </w:r>
      <w:r w:rsidR="003A0144">
        <w:rPr>
          <w:rFonts w:cstheme="minorHAnsi"/>
          <w:sz w:val="24"/>
          <w:szCs w:val="24"/>
        </w:rPr>
        <w:t xml:space="preserve"> </w:t>
      </w:r>
      <w:r w:rsidRPr="00004443">
        <w:rPr>
          <w:rFonts w:cstheme="minorHAnsi"/>
          <w:sz w:val="24"/>
          <w:szCs w:val="24"/>
        </w:rPr>
        <w:t xml:space="preserve">la proroga dal 30 aprile 2020 al 30 settembre 2020 della comunicazione dei dati di cui all’articolo 5 del Regolamento (CE) n. 166/2006 relativo all'istituzione di un Registro europeo delle emissioni e dei trasferimenti di sostanze inquinanti e che modifica le direttive 91/689/CEE e 96/61/CE» dell’Unione </w:t>
      </w:r>
      <w:r w:rsidRPr="003A0144">
        <w:rPr>
          <w:rFonts w:cstheme="minorHAnsi"/>
          <w:sz w:val="24"/>
          <w:szCs w:val="24"/>
        </w:rPr>
        <w:t xml:space="preserve">europea (cd. </w:t>
      </w:r>
      <w:r w:rsidRPr="003A0144">
        <w:rPr>
          <w:rFonts w:cstheme="minorHAnsi"/>
          <w:b/>
          <w:bCs/>
          <w:sz w:val="24"/>
          <w:szCs w:val="24"/>
        </w:rPr>
        <w:t>Dichiarazione E-PRTR</w:t>
      </w:r>
      <w:r w:rsidRPr="003A0144">
        <w:rPr>
          <w:rFonts w:cstheme="minorHAnsi"/>
          <w:sz w:val="24"/>
          <w:szCs w:val="24"/>
        </w:rPr>
        <w:t>). La misura coinvolgerebbe migliaia di imprese, evitando ad esse sanzioni di diverse migliaia di euro, in alcuni casi, anche con risvolti penali;</w:t>
      </w:r>
      <w:r w:rsidR="003A0144" w:rsidRPr="003A0144">
        <w:rPr>
          <w:rFonts w:cstheme="minorHAnsi"/>
          <w:sz w:val="24"/>
          <w:szCs w:val="24"/>
        </w:rPr>
        <w:t xml:space="preserve"> </w:t>
      </w:r>
      <w:r w:rsidR="003A0144" w:rsidRPr="006B3C7C">
        <w:rPr>
          <w:rFonts w:cstheme="minorHAnsi"/>
          <w:i/>
          <w:iCs/>
          <w:sz w:val="24"/>
          <w:szCs w:val="24"/>
        </w:rPr>
        <w:t>ii)</w:t>
      </w:r>
      <w:r w:rsidR="003A0144" w:rsidRPr="003A0144">
        <w:rPr>
          <w:rFonts w:cstheme="minorHAnsi"/>
          <w:sz w:val="24"/>
          <w:szCs w:val="24"/>
        </w:rPr>
        <w:t xml:space="preserve"> </w:t>
      </w:r>
      <w:r w:rsidRPr="003A0144">
        <w:rPr>
          <w:rFonts w:cstheme="minorHAnsi"/>
          <w:sz w:val="24"/>
          <w:szCs w:val="24"/>
        </w:rPr>
        <w:t xml:space="preserve">la proroga di tutti gli </w:t>
      </w:r>
      <w:r w:rsidRPr="003A0144">
        <w:rPr>
          <w:rFonts w:cstheme="minorHAnsi"/>
          <w:b/>
          <w:bCs/>
          <w:sz w:val="24"/>
          <w:szCs w:val="24"/>
        </w:rPr>
        <w:t>ulteriori termini per tutti gli adempimenti</w:t>
      </w:r>
      <w:r w:rsidRPr="003A0144">
        <w:rPr>
          <w:rFonts w:cstheme="minorHAnsi"/>
          <w:sz w:val="24"/>
          <w:szCs w:val="24"/>
        </w:rPr>
        <w:t xml:space="preserve"> di natura ambientale ed energetica, previsti da disposizioni</w:t>
      </w:r>
      <w:r w:rsidRPr="00004443">
        <w:rPr>
          <w:rFonts w:cstheme="minorHAnsi"/>
          <w:sz w:val="24"/>
          <w:szCs w:val="24"/>
        </w:rPr>
        <w:t xml:space="preserve"> normative, amministrative o da prescrizioni autorizzative a carico dei privati o dei gestori di impianti o da verbali di controllo ordinario/straordinario da parte di Enti e Autorità Competenti;</w:t>
      </w:r>
      <w:r w:rsidR="003A0144">
        <w:rPr>
          <w:rFonts w:cstheme="minorHAnsi"/>
          <w:sz w:val="24"/>
          <w:szCs w:val="24"/>
        </w:rPr>
        <w:t xml:space="preserve"> </w:t>
      </w:r>
      <w:r w:rsidR="003A0144" w:rsidRPr="006B3C7C">
        <w:rPr>
          <w:rFonts w:cstheme="minorHAnsi"/>
          <w:i/>
          <w:iCs/>
          <w:sz w:val="24"/>
          <w:szCs w:val="24"/>
        </w:rPr>
        <w:t>iii)</w:t>
      </w:r>
      <w:r w:rsidR="003A0144">
        <w:rPr>
          <w:rFonts w:cstheme="minorHAnsi"/>
          <w:sz w:val="24"/>
          <w:szCs w:val="24"/>
        </w:rPr>
        <w:t xml:space="preserve"> </w:t>
      </w:r>
      <w:r w:rsidRPr="00004443">
        <w:rPr>
          <w:rFonts w:cstheme="minorHAnsi"/>
          <w:sz w:val="24"/>
          <w:szCs w:val="24"/>
        </w:rPr>
        <w:t xml:space="preserve">la proroga di </w:t>
      </w:r>
      <w:r w:rsidRPr="003A0144">
        <w:rPr>
          <w:rFonts w:cstheme="minorHAnsi"/>
          <w:sz w:val="24"/>
          <w:szCs w:val="24"/>
        </w:rPr>
        <w:t xml:space="preserve">tutte le scadenze anche se successive al periodo di stato di emergenza conclamato ove siano previsti cronoprogrammi autorizzati per realizzazione di attività esecutive, adeguamenti impiantistici e/o gestionali derivanti da prescrizioni </w:t>
      </w:r>
      <w:r w:rsidRPr="003A0144">
        <w:rPr>
          <w:rFonts w:cstheme="minorHAnsi"/>
          <w:b/>
          <w:bCs/>
          <w:sz w:val="24"/>
          <w:szCs w:val="24"/>
        </w:rPr>
        <w:t>VIA/AIA/AUA</w:t>
      </w:r>
      <w:r w:rsidRPr="003A0144">
        <w:rPr>
          <w:rFonts w:cstheme="minorHAnsi"/>
          <w:sz w:val="24"/>
          <w:szCs w:val="24"/>
        </w:rPr>
        <w:t xml:space="preserve">, decreti ex legge 55/02 per costruzione o demolizione di parti di impianti termoelettrici. Data l’eccezionalità dell’evento connesso alla situazione epidemiologica collegata al virus Covid-19, si richiede anche la proroga dei termini del riesame delle autorizzazioni AIA ai fini dell’adeguamento alle conclusioni sulle Migliori Tecniche Disponibili (BAT), per le procedure in scadenza a breve termine; </w:t>
      </w:r>
      <w:r w:rsidR="003A0144" w:rsidRPr="006B3C7C">
        <w:rPr>
          <w:rFonts w:cstheme="minorHAnsi"/>
          <w:i/>
          <w:iCs/>
          <w:sz w:val="24"/>
          <w:szCs w:val="24"/>
        </w:rPr>
        <w:t>iv)</w:t>
      </w:r>
      <w:r w:rsidR="003A0144" w:rsidRPr="003A0144">
        <w:rPr>
          <w:rFonts w:cstheme="minorHAnsi"/>
          <w:sz w:val="24"/>
          <w:szCs w:val="24"/>
        </w:rPr>
        <w:t xml:space="preserve"> </w:t>
      </w:r>
      <w:r w:rsidRPr="003A0144">
        <w:rPr>
          <w:rFonts w:cstheme="minorHAnsi"/>
          <w:sz w:val="24"/>
          <w:szCs w:val="24"/>
        </w:rPr>
        <w:t xml:space="preserve">la proroga al 30 settembre 2020 dei termini fissati al 30 aprile per la restituzione delle quote per annullamento delle emissioni 2019 riguardanti gli </w:t>
      </w:r>
      <w:r w:rsidRPr="003A0144">
        <w:rPr>
          <w:rFonts w:cstheme="minorHAnsi"/>
          <w:b/>
          <w:bCs/>
          <w:sz w:val="24"/>
          <w:szCs w:val="24"/>
        </w:rPr>
        <w:t xml:space="preserve">impianti </w:t>
      </w:r>
      <w:r w:rsidRPr="003A0144">
        <w:rPr>
          <w:rFonts w:cstheme="minorHAnsi"/>
          <w:b/>
          <w:bCs/>
          <w:sz w:val="24"/>
          <w:szCs w:val="24"/>
        </w:rPr>
        <w:lastRenderedPageBreak/>
        <w:t>ETS (</w:t>
      </w:r>
      <w:proofErr w:type="spellStart"/>
      <w:r w:rsidRPr="003A0144">
        <w:rPr>
          <w:rFonts w:cstheme="minorHAnsi"/>
          <w:i/>
          <w:iCs/>
          <w:sz w:val="24"/>
          <w:szCs w:val="24"/>
        </w:rPr>
        <w:t>Emission</w:t>
      </w:r>
      <w:proofErr w:type="spellEnd"/>
      <w:r w:rsidRPr="003A0144">
        <w:rPr>
          <w:rFonts w:cstheme="minorHAnsi"/>
          <w:i/>
          <w:iCs/>
          <w:sz w:val="24"/>
          <w:szCs w:val="24"/>
        </w:rPr>
        <w:t xml:space="preserve"> Trading System</w:t>
      </w:r>
      <w:r w:rsidRPr="003A0144">
        <w:rPr>
          <w:rFonts w:cstheme="minorHAnsi"/>
          <w:sz w:val="24"/>
          <w:szCs w:val="24"/>
        </w:rPr>
        <w:t xml:space="preserve">) e per la comunicazione delle emissioni 2019. </w:t>
      </w:r>
      <w:r w:rsidR="003A0144" w:rsidRPr="003A0144">
        <w:rPr>
          <w:rFonts w:cstheme="minorHAnsi"/>
          <w:sz w:val="24"/>
          <w:szCs w:val="24"/>
        </w:rPr>
        <w:t xml:space="preserve">Inoltre, </w:t>
      </w:r>
      <w:r w:rsidRPr="003A0144">
        <w:rPr>
          <w:rFonts w:cstheme="minorHAnsi"/>
          <w:sz w:val="24"/>
          <w:szCs w:val="24"/>
        </w:rPr>
        <w:t>per il solo anno 2020, la proroga al 30 settembre del termine del 31 marzo per la gestione della direttiva 2003/87/CE e per il supporto nella gestione delle attività di progetto del protocollo di Kyoto, che prevede la comunicazione</w:t>
      </w:r>
      <w:r w:rsidRPr="00004443">
        <w:rPr>
          <w:rFonts w:cstheme="minorHAnsi"/>
          <w:sz w:val="24"/>
          <w:szCs w:val="24"/>
        </w:rPr>
        <w:t xml:space="preserve"> delle emissioni 2019 per impianti cd. in OPT OUT; </w:t>
      </w:r>
      <w:r w:rsidR="003A0144" w:rsidRPr="006B3C7C">
        <w:rPr>
          <w:rFonts w:cstheme="minorHAnsi"/>
          <w:i/>
          <w:iCs/>
          <w:sz w:val="24"/>
          <w:szCs w:val="24"/>
        </w:rPr>
        <w:t>v)</w:t>
      </w:r>
      <w:r w:rsidR="003A0144">
        <w:rPr>
          <w:rFonts w:cstheme="minorHAnsi"/>
          <w:sz w:val="24"/>
          <w:szCs w:val="24"/>
        </w:rPr>
        <w:t xml:space="preserve"> </w:t>
      </w:r>
      <w:r w:rsidRPr="00004443">
        <w:rPr>
          <w:rFonts w:cstheme="minorHAnsi"/>
          <w:sz w:val="24"/>
          <w:szCs w:val="24"/>
        </w:rPr>
        <w:t xml:space="preserve">la proroga del termine per </w:t>
      </w:r>
      <w:r w:rsidRPr="00F168CD">
        <w:rPr>
          <w:rFonts w:cstheme="minorHAnsi"/>
          <w:sz w:val="24"/>
          <w:szCs w:val="24"/>
        </w:rPr>
        <w:t xml:space="preserve">la </w:t>
      </w:r>
      <w:r w:rsidRPr="00004443">
        <w:rPr>
          <w:rFonts w:cstheme="minorHAnsi"/>
          <w:b/>
          <w:bCs/>
          <w:sz w:val="24"/>
          <w:szCs w:val="24"/>
        </w:rPr>
        <w:t xml:space="preserve">dichiarazione annuale per l’energia elettrica e per il gas </w:t>
      </w:r>
      <w:r w:rsidRPr="00F168CD">
        <w:rPr>
          <w:rFonts w:cstheme="minorHAnsi"/>
          <w:sz w:val="24"/>
          <w:szCs w:val="24"/>
        </w:rPr>
        <w:t>relativa all’anno di imposta 2019</w:t>
      </w:r>
      <w:r w:rsidRPr="00004443">
        <w:rPr>
          <w:rFonts w:cstheme="minorHAnsi"/>
          <w:sz w:val="24"/>
          <w:szCs w:val="24"/>
        </w:rPr>
        <w:t xml:space="preserve">, che richiede accesso a numerosi dati, spesso con ausilio di società di consulenza che in questo periodo potrebbero non essere in grado di fornire un supporto pieno nell’attività stante le restrizioni previste dal DCPM del 12 marzo 2020 per fare fronte all’emergenza </w:t>
      </w:r>
      <w:r w:rsidR="006B3C7C">
        <w:rPr>
          <w:rFonts w:cstheme="minorHAnsi"/>
          <w:sz w:val="24"/>
          <w:szCs w:val="24"/>
        </w:rPr>
        <w:t>Covid-19</w:t>
      </w:r>
      <w:r w:rsidRPr="00004443">
        <w:rPr>
          <w:rFonts w:cstheme="minorHAnsi"/>
          <w:sz w:val="24"/>
          <w:szCs w:val="24"/>
        </w:rPr>
        <w:t>;</w:t>
      </w:r>
      <w:r w:rsidR="003A0144">
        <w:rPr>
          <w:rFonts w:cstheme="minorHAnsi"/>
          <w:sz w:val="24"/>
          <w:szCs w:val="24"/>
        </w:rPr>
        <w:t xml:space="preserve"> </w:t>
      </w:r>
      <w:r w:rsidR="003A0144" w:rsidRPr="006B3C7C">
        <w:rPr>
          <w:rFonts w:cstheme="minorHAnsi"/>
          <w:i/>
          <w:iCs/>
          <w:sz w:val="24"/>
          <w:szCs w:val="24"/>
        </w:rPr>
        <w:t>vi)</w:t>
      </w:r>
      <w:r w:rsidR="003A0144">
        <w:rPr>
          <w:rFonts w:cstheme="minorHAnsi"/>
          <w:sz w:val="24"/>
          <w:szCs w:val="24"/>
        </w:rPr>
        <w:t xml:space="preserve"> </w:t>
      </w:r>
      <w:r w:rsidRPr="00004443">
        <w:rPr>
          <w:rFonts w:cstheme="minorHAnsi"/>
          <w:sz w:val="24"/>
          <w:szCs w:val="24"/>
        </w:rPr>
        <w:t xml:space="preserve">la proroga dei termini per </w:t>
      </w:r>
      <w:r w:rsidRPr="00F168CD">
        <w:rPr>
          <w:rFonts w:cstheme="minorHAnsi"/>
          <w:sz w:val="24"/>
          <w:szCs w:val="24"/>
        </w:rPr>
        <w:t>la richiesta di licenza per</w:t>
      </w:r>
      <w:r w:rsidRPr="00004443">
        <w:rPr>
          <w:rFonts w:cstheme="minorHAnsi"/>
          <w:b/>
          <w:bCs/>
          <w:sz w:val="24"/>
          <w:szCs w:val="24"/>
        </w:rPr>
        <w:t xml:space="preserve"> depositi di prodotti energetici ad uso privato, agricolo e industriale di tipo minore e per distributori di carburanti</w:t>
      </w:r>
      <w:r w:rsidRPr="00004443">
        <w:rPr>
          <w:rFonts w:cstheme="minorHAnsi"/>
          <w:sz w:val="24"/>
          <w:szCs w:val="24"/>
        </w:rPr>
        <w:t xml:space="preserve"> privati di tipo minore di cui all’articolo 25 del decreto legislativo</w:t>
      </w:r>
      <w:r w:rsidRPr="00004443">
        <w:rPr>
          <w:rFonts w:eastAsia="MS Mincho" w:cstheme="minorHAnsi"/>
          <w:sz w:val="24"/>
          <w:szCs w:val="24"/>
        </w:rPr>
        <w:t xml:space="preserve"> 26 ottobre 1995, n. 504, come modificato dall’articolo 5 del decreto-legge </w:t>
      </w:r>
      <w:r w:rsidRPr="00004443">
        <w:rPr>
          <w:rFonts w:cstheme="minorHAnsi"/>
          <w:sz w:val="24"/>
          <w:szCs w:val="24"/>
        </w:rPr>
        <w:t>26 ottobre 2019, n. 124;</w:t>
      </w:r>
      <w:r w:rsidR="003A0144">
        <w:rPr>
          <w:rFonts w:cstheme="minorHAnsi"/>
          <w:sz w:val="24"/>
          <w:szCs w:val="24"/>
        </w:rPr>
        <w:t xml:space="preserve"> </w:t>
      </w:r>
      <w:r w:rsidR="003A0144" w:rsidRPr="006B3C7C">
        <w:rPr>
          <w:rFonts w:cstheme="minorHAnsi"/>
          <w:i/>
          <w:iCs/>
          <w:sz w:val="24"/>
          <w:szCs w:val="24"/>
        </w:rPr>
        <w:t>vii)</w:t>
      </w:r>
      <w:r w:rsidR="003A0144">
        <w:rPr>
          <w:rFonts w:cstheme="minorHAnsi"/>
          <w:sz w:val="24"/>
          <w:szCs w:val="24"/>
        </w:rPr>
        <w:t xml:space="preserve"> </w:t>
      </w:r>
      <w:r w:rsidRPr="00004443">
        <w:rPr>
          <w:rFonts w:cstheme="minorHAnsi"/>
          <w:sz w:val="24"/>
          <w:szCs w:val="24"/>
        </w:rPr>
        <w:t xml:space="preserve">la proroga dei termini per effettuare </w:t>
      </w:r>
      <w:r w:rsidRPr="00F168CD">
        <w:rPr>
          <w:rFonts w:cstheme="minorHAnsi"/>
          <w:sz w:val="24"/>
          <w:szCs w:val="24"/>
        </w:rPr>
        <w:t>le comunicazioni alla</w:t>
      </w:r>
      <w:r w:rsidRPr="00004443">
        <w:rPr>
          <w:rFonts w:cstheme="minorHAnsi"/>
          <w:b/>
          <w:bCs/>
          <w:sz w:val="24"/>
          <w:szCs w:val="24"/>
        </w:rPr>
        <w:t xml:space="preserve"> Banca Dati in materia di gas fluorurati ad effetto serra</w:t>
      </w:r>
      <w:r w:rsidRPr="00004443">
        <w:rPr>
          <w:rFonts w:cstheme="minorHAnsi"/>
          <w:sz w:val="24"/>
          <w:szCs w:val="24"/>
        </w:rPr>
        <w:t>, sia in caso di vendita delle apparecchiature contenenti tali gas, che in caso di operazioni di manutenzione e/o controllo che si effettuano sulle stesse di cui ai commi 2, 3, 4,5 e 7 dell’art. 16 del DPR 146 del 2018;</w:t>
      </w:r>
      <w:r w:rsidR="00F168CD">
        <w:rPr>
          <w:rFonts w:cstheme="minorHAnsi"/>
          <w:sz w:val="24"/>
          <w:szCs w:val="24"/>
        </w:rPr>
        <w:t xml:space="preserve"> </w:t>
      </w:r>
      <w:r w:rsidR="00F168CD" w:rsidRPr="006B3C7C">
        <w:rPr>
          <w:rFonts w:cstheme="minorHAnsi"/>
          <w:i/>
          <w:iCs/>
          <w:sz w:val="24"/>
          <w:szCs w:val="24"/>
        </w:rPr>
        <w:t>vii</w:t>
      </w:r>
      <w:r w:rsidR="00D92EE4" w:rsidRPr="006B3C7C">
        <w:rPr>
          <w:rFonts w:cstheme="minorHAnsi"/>
          <w:i/>
          <w:iCs/>
          <w:sz w:val="24"/>
          <w:szCs w:val="24"/>
        </w:rPr>
        <w:t>i</w:t>
      </w:r>
      <w:r w:rsidR="00F168CD" w:rsidRPr="006B3C7C">
        <w:rPr>
          <w:rFonts w:cstheme="minorHAnsi"/>
          <w:i/>
          <w:iCs/>
          <w:sz w:val="24"/>
          <w:szCs w:val="24"/>
        </w:rPr>
        <w:t>)</w:t>
      </w:r>
      <w:r w:rsidR="00F168CD">
        <w:rPr>
          <w:rFonts w:cstheme="minorHAnsi"/>
          <w:sz w:val="24"/>
          <w:szCs w:val="24"/>
        </w:rPr>
        <w:t xml:space="preserve"> </w:t>
      </w:r>
      <w:r w:rsidRPr="00004443">
        <w:rPr>
          <w:rFonts w:cstheme="minorHAnsi"/>
          <w:sz w:val="24"/>
          <w:szCs w:val="24"/>
        </w:rPr>
        <w:t xml:space="preserve">la proroga del periodo di riferimento per la realizzazione degli impianti che possono ricevere l’incentivazione riguardante la </w:t>
      </w:r>
      <w:r w:rsidRPr="00004443">
        <w:rPr>
          <w:rFonts w:cstheme="minorHAnsi"/>
          <w:b/>
          <w:bCs/>
          <w:sz w:val="24"/>
          <w:szCs w:val="24"/>
        </w:rPr>
        <w:t>cogenerazione ad alto rendimento</w:t>
      </w:r>
      <w:r w:rsidRPr="00004443">
        <w:rPr>
          <w:rFonts w:cstheme="minorHAnsi"/>
          <w:sz w:val="24"/>
          <w:szCs w:val="24"/>
        </w:rPr>
        <w:t>.</w:t>
      </w:r>
    </w:p>
    <w:p w14:paraId="12EDB72F" w14:textId="5F9CAB92" w:rsidR="00004443" w:rsidRPr="00F168CD" w:rsidRDefault="00004443" w:rsidP="00004443">
      <w:pPr>
        <w:spacing w:before="120" w:after="0" w:line="240" w:lineRule="auto"/>
        <w:jc w:val="both"/>
        <w:rPr>
          <w:rFonts w:cstheme="minorHAnsi"/>
          <w:sz w:val="24"/>
          <w:szCs w:val="24"/>
        </w:rPr>
      </w:pPr>
      <w:r w:rsidRPr="00004443">
        <w:rPr>
          <w:rFonts w:cstheme="minorHAnsi"/>
          <w:sz w:val="24"/>
          <w:szCs w:val="24"/>
        </w:rPr>
        <w:t xml:space="preserve">Infine, per le medesime finalità, si ritiene fondamentale </w:t>
      </w:r>
      <w:r w:rsidRPr="00004443">
        <w:rPr>
          <w:rFonts w:cstheme="minorHAnsi"/>
          <w:b/>
          <w:bCs/>
          <w:sz w:val="24"/>
          <w:szCs w:val="24"/>
        </w:rPr>
        <w:t>intervenire sulle prescrizioni temporali e quantitative dell’istituto del deposito temporaneo</w:t>
      </w:r>
      <w:r w:rsidRPr="00004443">
        <w:rPr>
          <w:rFonts w:cstheme="minorHAnsi"/>
          <w:sz w:val="24"/>
          <w:szCs w:val="24"/>
        </w:rPr>
        <w:t xml:space="preserve"> dei rifiuti presso gli impianti di produzione come previsto dall’articolo 183, comma 1, lettera </w:t>
      </w:r>
      <w:proofErr w:type="spellStart"/>
      <w:r w:rsidRPr="00004443">
        <w:rPr>
          <w:rFonts w:cstheme="minorHAnsi"/>
          <w:sz w:val="24"/>
          <w:szCs w:val="24"/>
        </w:rPr>
        <w:t>bb</w:t>
      </w:r>
      <w:proofErr w:type="spellEnd"/>
      <w:r w:rsidRPr="00004443">
        <w:rPr>
          <w:rFonts w:cstheme="minorHAnsi"/>
          <w:sz w:val="24"/>
          <w:szCs w:val="24"/>
        </w:rPr>
        <w:t xml:space="preserve">), del Codice dell’Ambiente. In tal senso, andrebbe quantomeno raddoppiata la cadenza con cui i rifiuti devono essere avviati a operazione di recupero o di smaltimento (e quindi rimossi dal deposito temporaneo), così come le quantità massime di rifiuti che possono essere depositati. </w:t>
      </w:r>
      <w:r w:rsidRPr="00F168CD">
        <w:rPr>
          <w:rFonts w:cstheme="minorHAnsi"/>
          <w:sz w:val="24"/>
          <w:szCs w:val="24"/>
        </w:rPr>
        <w:t>Anche questa misura, come nel caso di quanto delle proroghe degli adempimenti ambientali, andrebbe a coinvolgere potenzialmente tutte le imprese manifatturiere italiane che, anche in un’ottica di massimizzare e ottimizzare il recupero e il riciclo dei propri rifiuti, fanno ampio utilizzo dell’istituto del deposito temporaneo per la gestione dei rifiuti di produzione. L’estensione quantitativa e temporale dei termini si rileva necessario al fine di poter garantire la corretta gestione dei rifiuti speciali durante l’attuale periodo emergenziale legato al contenimento e alla gestione epidemiologica del COVID-19.</w:t>
      </w:r>
    </w:p>
    <w:p w14:paraId="44994504" w14:textId="53EB991A" w:rsidR="00004443" w:rsidRPr="00004443" w:rsidRDefault="00BE3FC2" w:rsidP="00004443">
      <w:pPr>
        <w:spacing w:before="120" w:after="0" w:line="240" w:lineRule="auto"/>
        <w:jc w:val="both"/>
        <w:rPr>
          <w:rFonts w:cstheme="minorHAnsi"/>
          <w:sz w:val="24"/>
          <w:szCs w:val="24"/>
        </w:rPr>
      </w:pPr>
      <w:r>
        <w:rPr>
          <w:rFonts w:cstheme="minorHAnsi"/>
          <w:b/>
          <w:bCs/>
          <w:sz w:val="24"/>
          <w:szCs w:val="24"/>
        </w:rPr>
        <w:t xml:space="preserve">Termini per lo </w:t>
      </w:r>
      <w:r w:rsidRPr="00BE3FC2">
        <w:rPr>
          <w:rFonts w:cstheme="minorHAnsi"/>
          <w:b/>
          <w:bCs/>
          <w:sz w:val="24"/>
          <w:szCs w:val="24"/>
        </w:rPr>
        <w:t>svolgimento</w:t>
      </w:r>
      <w:r>
        <w:rPr>
          <w:rFonts w:ascii="Helv" w:hAnsi="Helv" w:cs="Helv"/>
          <w:color w:val="000000"/>
          <w:sz w:val="20"/>
          <w:szCs w:val="20"/>
        </w:rPr>
        <w:t xml:space="preserve"> </w:t>
      </w:r>
      <w:r w:rsidRPr="00BE3FC2">
        <w:rPr>
          <w:rFonts w:cstheme="minorHAnsi"/>
          <w:b/>
          <w:bCs/>
          <w:sz w:val="24"/>
          <w:szCs w:val="24"/>
        </w:rPr>
        <w:t>delle assemblee di società.</w:t>
      </w:r>
    </w:p>
    <w:p w14:paraId="17543850" w14:textId="37B407F2" w:rsidR="00BE3FC2" w:rsidRPr="00BE3FC2" w:rsidRDefault="00BE3FC2" w:rsidP="00BE3FC2">
      <w:pPr>
        <w:autoSpaceDE w:val="0"/>
        <w:autoSpaceDN w:val="0"/>
        <w:adjustRightInd w:val="0"/>
        <w:spacing w:before="120" w:after="0" w:line="240" w:lineRule="auto"/>
        <w:jc w:val="both"/>
        <w:rPr>
          <w:rFonts w:eastAsia="Arial" w:cstheme="minorHAnsi"/>
          <w:sz w:val="24"/>
          <w:szCs w:val="24"/>
        </w:rPr>
      </w:pPr>
      <w:r>
        <w:rPr>
          <w:rFonts w:eastAsia="Arial" w:cstheme="minorHAnsi"/>
          <w:sz w:val="24"/>
          <w:szCs w:val="24"/>
        </w:rPr>
        <w:t>L</w:t>
      </w:r>
      <w:r w:rsidRPr="00BE3FC2">
        <w:rPr>
          <w:rFonts w:eastAsia="Arial" w:cstheme="minorHAnsi"/>
          <w:sz w:val="24"/>
          <w:szCs w:val="24"/>
        </w:rPr>
        <w:t xml:space="preserve">'articolo 106 del DL prevede: </w:t>
      </w:r>
    </w:p>
    <w:p w14:paraId="150100D3" w14:textId="77777777" w:rsidR="00BE3FC2" w:rsidRPr="00BE3FC2" w:rsidRDefault="00BE3FC2" w:rsidP="00F52190">
      <w:pPr>
        <w:pStyle w:val="Paragrafoelenco"/>
        <w:numPr>
          <w:ilvl w:val="0"/>
          <w:numId w:val="13"/>
        </w:numPr>
        <w:autoSpaceDE w:val="0"/>
        <w:autoSpaceDN w:val="0"/>
        <w:adjustRightInd w:val="0"/>
        <w:spacing w:before="120" w:after="0" w:line="240" w:lineRule="auto"/>
        <w:ind w:left="357" w:hanging="357"/>
        <w:contextualSpacing w:val="0"/>
        <w:jc w:val="both"/>
        <w:rPr>
          <w:rFonts w:eastAsia="Arial" w:cstheme="minorHAnsi"/>
          <w:sz w:val="24"/>
          <w:szCs w:val="24"/>
        </w:rPr>
      </w:pPr>
      <w:r w:rsidRPr="00BE3FC2">
        <w:rPr>
          <w:rFonts w:eastAsia="Arial" w:cstheme="minorHAnsi"/>
          <w:sz w:val="24"/>
          <w:szCs w:val="24"/>
        </w:rPr>
        <w:t>la convocazione dell'assemblea ordinaria entro 180 giorni dalla chiusura dell'esercizio sociale, in deroga agli articoli 2364, secondo comma, e 2478-</w:t>
      </w:r>
      <w:r w:rsidRPr="00BE3FC2">
        <w:rPr>
          <w:rFonts w:eastAsia="Arial" w:cstheme="minorHAnsi"/>
          <w:i/>
          <w:iCs/>
          <w:sz w:val="24"/>
          <w:szCs w:val="24"/>
        </w:rPr>
        <w:t xml:space="preserve">bis </w:t>
      </w:r>
      <w:r w:rsidRPr="00BE3FC2">
        <w:rPr>
          <w:rFonts w:eastAsia="Arial" w:cstheme="minorHAnsi"/>
          <w:sz w:val="24"/>
          <w:szCs w:val="24"/>
        </w:rPr>
        <w:t xml:space="preserve">del </w:t>
      </w:r>
      <w:proofErr w:type="gramStart"/>
      <w:r w:rsidRPr="00BE3FC2">
        <w:rPr>
          <w:rFonts w:eastAsia="Arial" w:cstheme="minorHAnsi"/>
          <w:sz w:val="24"/>
          <w:szCs w:val="24"/>
        </w:rPr>
        <w:t>codice civile</w:t>
      </w:r>
      <w:proofErr w:type="gramEnd"/>
      <w:r w:rsidRPr="00BE3FC2">
        <w:rPr>
          <w:rFonts w:eastAsia="Arial" w:cstheme="minorHAnsi"/>
          <w:sz w:val="24"/>
          <w:szCs w:val="24"/>
        </w:rPr>
        <w:t xml:space="preserve"> o alle diverse disposizioni statutarie (co. 1). Pertanto, le assemblee possono essere convocate entro il 30 giugno p.v. - ovvero entro il entro il 31 luglio in seconda convocazione - anche in assenza di apposita previsione statutaria sul maggior termine di convocazione e delle condizioni al riguardo richieste (redazione del bilancio consolidato; particolari esigenze relative alla struttura e all'oggetto della società); </w:t>
      </w:r>
    </w:p>
    <w:p w14:paraId="62895520" w14:textId="0360B114" w:rsidR="00BE3FC2" w:rsidRPr="00BE3FC2" w:rsidRDefault="00BE3FC2" w:rsidP="00F52190">
      <w:pPr>
        <w:pStyle w:val="Paragrafoelenco"/>
        <w:numPr>
          <w:ilvl w:val="0"/>
          <w:numId w:val="13"/>
        </w:numPr>
        <w:autoSpaceDE w:val="0"/>
        <w:autoSpaceDN w:val="0"/>
        <w:adjustRightInd w:val="0"/>
        <w:spacing w:before="120" w:after="0" w:line="240" w:lineRule="auto"/>
        <w:ind w:left="357" w:hanging="357"/>
        <w:contextualSpacing w:val="0"/>
        <w:jc w:val="both"/>
        <w:rPr>
          <w:rFonts w:eastAsia="Arial" w:cstheme="minorHAnsi"/>
          <w:sz w:val="24"/>
          <w:szCs w:val="24"/>
        </w:rPr>
      </w:pPr>
      <w:r w:rsidRPr="00BE3FC2">
        <w:rPr>
          <w:rFonts w:eastAsia="Arial" w:cstheme="minorHAnsi"/>
          <w:sz w:val="24"/>
          <w:szCs w:val="24"/>
        </w:rPr>
        <w:t>per tutte le società di capitali, società cooperative e mutue assicuratrici, la possibilità di disporre - con l'avviso di convocazione delle assemblee (ordinarie o straordinarie) - l'espressione del voto in via elettronica o per corrispondenza e l'intervento all'assemblea mediante mezzi di telecomunicazione, anche laddove l</w:t>
      </w:r>
      <w:r w:rsidR="006B3C7C">
        <w:rPr>
          <w:rFonts w:eastAsia="Arial" w:cstheme="minorHAnsi"/>
          <w:sz w:val="24"/>
          <w:szCs w:val="24"/>
        </w:rPr>
        <w:t>’</w:t>
      </w:r>
      <w:r w:rsidRPr="00BE3FC2">
        <w:rPr>
          <w:rFonts w:eastAsia="Arial" w:cstheme="minorHAnsi"/>
          <w:sz w:val="24"/>
          <w:szCs w:val="24"/>
        </w:rPr>
        <w:t>utilizzo di tali strument</w:t>
      </w:r>
      <w:r w:rsidR="006B3C7C">
        <w:rPr>
          <w:rFonts w:eastAsia="Arial" w:cstheme="minorHAnsi"/>
          <w:sz w:val="24"/>
          <w:szCs w:val="24"/>
        </w:rPr>
        <w:t>i</w:t>
      </w:r>
      <w:r w:rsidRPr="00BE3FC2">
        <w:rPr>
          <w:rFonts w:eastAsia="Arial" w:cstheme="minorHAnsi"/>
          <w:sz w:val="24"/>
          <w:szCs w:val="24"/>
        </w:rPr>
        <w:t xml:space="preserve"> non sia contemplato negli statuti (co. 2); </w:t>
      </w:r>
    </w:p>
    <w:p w14:paraId="4993887D" w14:textId="77777777" w:rsidR="00BE3FC2" w:rsidRPr="00BE3FC2" w:rsidRDefault="00BE3FC2" w:rsidP="00F52190">
      <w:pPr>
        <w:pStyle w:val="Paragrafoelenco"/>
        <w:numPr>
          <w:ilvl w:val="0"/>
          <w:numId w:val="13"/>
        </w:numPr>
        <w:autoSpaceDE w:val="0"/>
        <w:autoSpaceDN w:val="0"/>
        <w:adjustRightInd w:val="0"/>
        <w:spacing w:before="120" w:after="0" w:line="240" w:lineRule="auto"/>
        <w:ind w:left="357" w:hanging="357"/>
        <w:contextualSpacing w:val="0"/>
        <w:jc w:val="both"/>
        <w:rPr>
          <w:rFonts w:eastAsia="Arial" w:cstheme="minorHAnsi"/>
          <w:sz w:val="24"/>
          <w:szCs w:val="24"/>
        </w:rPr>
      </w:pPr>
      <w:r w:rsidRPr="00BE3FC2">
        <w:rPr>
          <w:rFonts w:eastAsia="Arial" w:cstheme="minorHAnsi"/>
          <w:sz w:val="24"/>
          <w:szCs w:val="24"/>
        </w:rPr>
        <w:t xml:space="preserve">per le medesime società, la possibilità di prevedere altresì lo svolgimento dell'assemblea </w:t>
      </w:r>
      <w:r w:rsidRPr="00BE3FC2">
        <w:rPr>
          <w:rFonts w:eastAsia="Arial" w:cstheme="minorHAnsi"/>
          <w:i/>
          <w:iCs/>
          <w:sz w:val="24"/>
          <w:szCs w:val="24"/>
        </w:rPr>
        <w:t>esclusivamente</w:t>
      </w:r>
      <w:r w:rsidRPr="00BE3FC2">
        <w:rPr>
          <w:rFonts w:eastAsia="Arial" w:cstheme="minorHAnsi"/>
          <w:sz w:val="24"/>
          <w:szCs w:val="24"/>
        </w:rPr>
        <w:t xml:space="preserve"> mediante mezzi di telecomunicazione che garantiscano l'identificazione, la partecipazione e l'esercizio del diritto di voto dei partecipanti e senza la necessità che </w:t>
      </w:r>
      <w:r w:rsidRPr="00BE3FC2">
        <w:rPr>
          <w:rFonts w:eastAsia="Arial" w:cstheme="minorHAnsi"/>
          <w:sz w:val="24"/>
          <w:szCs w:val="24"/>
        </w:rPr>
        <w:lastRenderedPageBreak/>
        <w:t xml:space="preserve">presidente, segretario o notaio si trovino nello stesso luogo (co. 2) In tal caso, gli strumenti di partecipazione a distanza, da diritto dei soci, si traducono in modalità obbligatoria; </w:t>
      </w:r>
    </w:p>
    <w:p w14:paraId="3BE7F169" w14:textId="77777777" w:rsidR="00BE3FC2" w:rsidRPr="00BE3FC2" w:rsidRDefault="00BE3FC2" w:rsidP="00F52190">
      <w:pPr>
        <w:pStyle w:val="Paragrafoelenco"/>
        <w:numPr>
          <w:ilvl w:val="0"/>
          <w:numId w:val="13"/>
        </w:numPr>
        <w:autoSpaceDE w:val="0"/>
        <w:autoSpaceDN w:val="0"/>
        <w:adjustRightInd w:val="0"/>
        <w:spacing w:before="120" w:after="0" w:line="240" w:lineRule="auto"/>
        <w:ind w:left="357" w:hanging="357"/>
        <w:contextualSpacing w:val="0"/>
        <w:jc w:val="both"/>
        <w:rPr>
          <w:rFonts w:eastAsia="Arial" w:cstheme="minorHAnsi"/>
          <w:sz w:val="24"/>
          <w:szCs w:val="24"/>
        </w:rPr>
      </w:pPr>
      <w:r w:rsidRPr="00BE3FC2">
        <w:rPr>
          <w:rFonts w:eastAsia="Arial" w:cstheme="minorHAnsi"/>
          <w:sz w:val="24"/>
          <w:szCs w:val="24"/>
        </w:rPr>
        <w:t xml:space="preserve">per le società a responsabilità limitata, l'espressione del voto mediante consultazione scritta o per consenso per iscritto, anche in deroga alle diverse disposizioni statutarie o alle disposizioni codicistiche che prescrivono per le medesime società il metodo assembleare (co. 3); </w:t>
      </w:r>
    </w:p>
    <w:p w14:paraId="4C25265B" w14:textId="22F8A9BE" w:rsidR="00BE3FC2" w:rsidRPr="00BE3FC2" w:rsidRDefault="00BE3FC2" w:rsidP="00F52190">
      <w:pPr>
        <w:pStyle w:val="Paragrafoelenco"/>
        <w:numPr>
          <w:ilvl w:val="0"/>
          <w:numId w:val="13"/>
        </w:numPr>
        <w:autoSpaceDE w:val="0"/>
        <w:autoSpaceDN w:val="0"/>
        <w:adjustRightInd w:val="0"/>
        <w:spacing w:before="120" w:after="0" w:line="240" w:lineRule="auto"/>
        <w:ind w:left="357" w:hanging="357"/>
        <w:contextualSpacing w:val="0"/>
        <w:jc w:val="both"/>
        <w:rPr>
          <w:rFonts w:eastAsia="Arial" w:cstheme="minorHAnsi"/>
          <w:sz w:val="24"/>
          <w:szCs w:val="24"/>
        </w:rPr>
      </w:pPr>
      <w:r w:rsidRPr="00BE3FC2">
        <w:rPr>
          <w:rFonts w:eastAsia="Arial" w:cstheme="minorHAnsi"/>
          <w:sz w:val="24"/>
          <w:szCs w:val="24"/>
        </w:rPr>
        <w:t>per le società quotate, oltre alle modalità di voto a distanza e le modalità di partecipazione all’assemblea mediante mezzi di telecomunicazione, la possibilità di avvalersi altresì dell'istituto del rappresentante designato (art. 135-</w:t>
      </w:r>
      <w:r w:rsidRPr="00BE3FC2">
        <w:rPr>
          <w:rFonts w:eastAsia="Arial" w:cstheme="minorHAnsi"/>
          <w:i/>
          <w:iCs/>
          <w:sz w:val="24"/>
          <w:szCs w:val="24"/>
        </w:rPr>
        <w:t>undecies</w:t>
      </w:r>
      <w:r w:rsidRPr="00BE3FC2">
        <w:rPr>
          <w:rFonts w:eastAsia="Arial" w:cstheme="minorHAnsi"/>
          <w:sz w:val="24"/>
          <w:szCs w:val="24"/>
        </w:rPr>
        <w:t xml:space="preserve">, TUF) anche ove lo statuto disponga diversamente; nell'avviso di convocazione, le medesime società possono prevedere che lo svolgimento dell'intervento in assemblea avvenga </w:t>
      </w:r>
      <w:r w:rsidRPr="00BE3FC2">
        <w:rPr>
          <w:rFonts w:eastAsia="Arial" w:cstheme="minorHAnsi"/>
          <w:i/>
          <w:iCs/>
          <w:sz w:val="24"/>
          <w:szCs w:val="24"/>
        </w:rPr>
        <w:t>esclusivamente</w:t>
      </w:r>
      <w:r w:rsidRPr="00BE3FC2">
        <w:rPr>
          <w:rFonts w:eastAsia="Arial" w:cstheme="minorHAnsi"/>
          <w:sz w:val="24"/>
          <w:szCs w:val="24"/>
        </w:rPr>
        <w:t xml:space="preserve"> tramite il rappresentante designato, cosicché la facoltà del socio di conferire delega al predetto soggetto si traduce in modalità obbligatoria. </w:t>
      </w:r>
      <w:r w:rsidR="006B3C7C">
        <w:rPr>
          <w:rFonts w:eastAsia="Arial" w:cstheme="minorHAnsi"/>
          <w:sz w:val="24"/>
          <w:szCs w:val="24"/>
        </w:rPr>
        <w:t xml:space="preserve">Per </w:t>
      </w:r>
      <w:r w:rsidRPr="00BE3FC2">
        <w:rPr>
          <w:rFonts w:eastAsia="Arial" w:cstheme="minorHAnsi"/>
          <w:sz w:val="24"/>
          <w:szCs w:val="24"/>
        </w:rPr>
        <w:t xml:space="preserve">agevolare il ricorso a tale istituto, al rappresentante designato potranno essere conferite deleghe e </w:t>
      </w:r>
      <w:proofErr w:type="spellStart"/>
      <w:r w:rsidRPr="00BE3FC2">
        <w:rPr>
          <w:rFonts w:eastAsia="Arial" w:cstheme="minorHAnsi"/>
          <w:sz w:val="24"/>
          <w:szCs w:val="24"/>
        </w:rPr>
        <w:t>subdeleghe</w:t>
      </w:r>
      <w:proofErr w:type="spellEnd"/>
      <w:r w:rsidRPr="00BE3FC2">
        <w:rPr>
          <w:rFonts w:eastAsia="Arial" w:cstheme="minorHAnsi"/>
          <w:sz w:val="24"/>
          <w:szCs w:val="24"/>
        </w:rPr>
        <w:t>, in deroga alle più stringenti previsioni al riguardo vigenti (artt. 135-</w:t>
      </w:r>
      <w:r w:rsidRPr="00BE3FC2">
        <w:rPr>
          <w:rFonts w:eastAsia="Arial" w:cstheme="minorHAnsi"/>
          <w:i/>
          <w:iCs/>
          <w:sz w:val="24"/>
          <w:szCs w:val="24"/>
        </w:rPr>
        <w:t>undecies</w:t>
      </w:r>
      <w:r w:rsidRPr="00BE3FC2">
        <w:rPr>
          <w:rFonts w:eastAsia="Arial" w:cstheme="minorHAnsi"/>
          <w:sz w:val="24"/>
          <w:szCs w:val="24"/>
        </w:rPr>
        <w:t xml:space="preserve">) e, pertanto, sia tramite il modulo di delega contenuto nell’Allegato 5A del Regolamento Emittenti sia tramite delega e sub-delega ordinaria (co. 4); </w:t>
      </w:r>
    </w:p>
    <w:p w14:paraId="483D4966" w14:textId="1F4D1DAA" w:rsidR="00BE3FC2" w:rsidRPr="00BE3FC2" w:rsidRDefault="00BE3FC2" w:rsidP="00F52190">
      <w:pPr>
        <w:pStyle w:val="Paragrafoelenco"/>
        <w:numPr>
          <w:ilvl w:val="0"/>
          <w:numId w:val="13"/>
        </w:numPr>
        <w:autoSpaceDE w:val="0"/>
        <w:autoSpaceDN w:val="0"/>
        <w:adjustRightInd w:val="0"/>
        <w:spacing w:before="120" w:after="0" w:line="240" w:lineRule="auto"/>
        <w:ind w:left="357" w:hanging="357"/>
        <w:contextualSpacing w:val="0"/>
        <w:jc w:val="both"/>
        <w:rPr>
          <w:rFonts w:eastAsia="Arial" w:cstheme="minorHAnsi"/>
          <w:sz w:val="24"/>
          <w:szCs w:val="24"/>
        </w:rPr>
      </w:pPr>
      <w:r w:rsidRPr="00BE3FC2">
        <w:rPr>
          <w:rFonts w:eastAsia="Arial" w:cstheme="minorHAnsi"/>
          <w:sz w:val="24"/>
          <w:szCs w:val="24"/>
        </w:rPr>
        <w:t>l</w:t>
      </w:r>
      <w:r w:rsidR="006B3C7C">
        <w:rPr>
          <w:rFonts w:eastAsia="Arial" w:cstheme="minorHAnsi"/>
          <w:sz w:val="24"/>
          <w:szCs w:val="24"/>
        </w:rPr>
        <w:t>’</w:t>
      </w:r>
      <w:r w:rsidRPr="00BE3FC2">
        <w:rPr>
          <w:rFonts w:eastAsia="Arial" w:cstheme="minorHAnsi"/>
          <w:sz w:val="24"/>
          <w:szCs w:val="24"/>
        </w:rPr>
        <w:t xml:space="preserve">applicazione del regime previsto per le società quotate alle società ammesse alla negoziazione su un sistema multilaterale di negoziazione e alle società con azioni diffuse fra il pubblico in misura rilevante (co. 5); </w:t>
      </w:r>
    </w:p>
    <w:p w14:paraId="7235ADCF" w14:textId="035E29C8" w:rsidR="00BE3FC2" w:rsidRPr="00BE3FC2" w:rsidRDefault="00BE3FC2" w:rsidP="00F52190">
      <w:pPr>
        <w:pStyle w:val="Paragrafoelenco"/>
        <w:numPr>
          <w:ilvl w:val="0"/>
          <w:numId w:val="13"/>
        </w:numPr>
        <w:autoSpaceDE w:val="0"/>
        <w:autoSpaceDN w:val="0"/>
        <w:adjustRightInd w:val="0"/>
        <w:spacing w:before="120" w:after="0" w:line="240" w:lineRule="auto"/>
        <w:ind w:left="357" w:hanging="357"/>
        <w:contextualSpacing w:val="0"/>
        <w:jc w:val="both"/>
        <w:rPr>
          <w:rFonts w:eastAsia="Arial" w:cstheme="minorHAnsi"/>
          <w:sz w:val="24"/>
          <w:szCs w:val="24"/>
        </w:rPr>
      </w:pPr>
      <w:r w:rsidRPr="00BE3FC2">
        <w:rPr>
          <w:rFonts w:eastAsia="Arial" w:cstheme="minorHAnsi"/>
          <w:sz w:val="24"/>
          <w:szCs w:val="24"/>
        </w:rPr>
        <w:t>l</w:t>
      </w:r>
      <w:r w:rsidR="006B3C7C">
        <w:rPr>
          <w:rFonts w:eastAsia="Arial" w:cstheme="minorHAnsi"/>
          <w:sz w:val="24"/>
          <w:szCs w:val="24"/>
        </w:rPr>
        <w:t>’</w:t>
      </w:r>
      <w:r w:rsidRPr="00BE3FC2">
        <w:rPr>
          <w:rFonts w:eastAsia="Arial" w:cstheme="minorHAnsi"/>
          <w:sz w:val="24"/>
          <w:szCs w:val="24"/>
        </w:rPr>
        <w:t xml:space="preserve">applicazione delle nuove disposizioni alle assemblee convocate entro il 31 luglio ovvero entro la data, se successiva, fino alla quale è in vigore lo stato di emergenza su tutto il territorio nazionale (co. 7); </w:t>
      </w:r>
    </w:p>
    <w:p w14:paraId="1059E3A6" w14:textId="77777777" w:rsidR="00BE3FC2" w:rsidRPr="00BE3FC2" w:rsidRDefault="00BE3FC2" w:rsidP="00F52190">
      <w:pPr>
        <w:pStyle w:val="Paragrafoelenco"/>
        <w:numPr>
          <w:ilvl w:val="0"/>
          <w:numId w:val="13"/>
        </w:numPr>
        <w:autoSpaceDE w:val="0"/>
        <w:autoSpaceDN w:val="0"/>
        <w:adjustRightInd w:val="0"/>
        <w:spacing w:before="120" w:after="0" w:line="240" w:lineRule="auto"/>
        <w:ind w:left="357" w:hanging="357"/>
        <w:contextualSpacing w:val="0"/>
        <w:jc w:val="both"/>
        <w:rPr>
          <w:rFonts w:eastAsia="Arial" w:cstheme="minorHAnsi"/>
          <w:sz w:val="24"/>
          <w:szCs w:val="24"/>
        </w:rPr>
      </w:pPr>
      <w:r w:rsidRPr="00BE3FC2">
        <w:rPr>
          <w:rFonts w:eastAsia="Arial" w:cstheme="minorHAnsi"/>
          <w:sz w:val="24"/>
          <w:szCs w:val="24"/>
        </w:rPr>
        <w:t>per le società a controllo pubblico, l'applicazione delle nuove disposizioni a risorse finanziarie e strumentali invariate e senza nuovi o maggiori oneri per la finanza pubblica (co. 8).</w:t>
      </w:r>
    </w:p>
    <w:p w14:paraId="637F1E1C" w14:textId="2F921D39" w:rsidR="00BE3FC2" w:rsidRPr="00BE3FC2" w:rsidRDefault="00BE3FC2" w:rsidP="00BE3FC2">
      <w:pPr>
        <w:autoSpaceDE w:val="0"/>
        <w:autoSpaceDN w:val="0"/>
        <w:adjustRightInd w:val="0"/>
        <w:spacing w:before="120" w:after="0" w:line="240" w:lineRule="auto"/>
        <w:jc w:val="both"/>
        <w:rPr>
          <w:rFonts w:eastAsia="Arial" w:cstheme="minorHAnsi"/>
          <w:sz w:val="24"/>
          <w:szCs w:val="24"/>
        </w:rPr>
      </w:pPr>
      <w:r w:rsidRPr="00BE3FC2">
        <w:rPr>
          <w:rFonts w:eastAsia="Arial" w:cstheme="minorHAnsi"/>
          <w:sz w:val="24"/>
          <w:szCs w:val="24"/>
        </w:rPr>
        <w:t xml:space="preserve">L'intervento previsto dal DL n. 18/2020 recepisce in larga parte le proposte di Confindustria e di altri </w:t>
      </w:r>
      <w:r w:rsidRPr="00BE3FC2">
        <w:rPr>
          <w:rFonts w:eastAsia="Arial" w:cstheme="minorHAnsi"/>
          <w:i/>
          <w:iCs/>
          <w:sz w:val="24"/>
          <w:szCs w:val="24"/>
        </w:rPr>
        <w:t>stakeholder</w:t>
      </w:r>
      <w:r w:rsidRPr="00BE3FC2">
        <w:rPr>
          <w:rFonts w:eastAsia="Arial" w:cstheme="minorHAnsi"/>
          <w:sz w:val="24"/>
          <w:szCs w:val="24"/>
        </w:rPr>
        <w:t xml:space="preserve">, intese ad assicurare lo svolgimento delle prossime assemblee secondo tempi e modalità </w:t>
      </w:r>
      <w:proofErr w:type="spellStart"/>
      <w:r w:rsidRPr="00BE3FC2">
        <w:rPr>
          <w:rFonts w:eastAsia="Arial" w:cstheme="minorHAnsi"/>
          <w:i/>
          <w:iCs/>
          <w:sz w:val="24"/>
          <w:szCs w:val="24"/>
        </w:rPr>
        <w:t>compliant</w:t>
      </w:r>
      <w:proofErr w:type="spellEnd"/>
      <w:r w:rsidRPr="00BE3FC2">
        <w:rPr>
          <w:rFonts w:eastAsia="Arial" w:cstheme="minorHAnsi"/>
          <w:i/>
          <w:iCs/>
          <w:sz w:val="24"/>
          <w:szCs w:val="24"/>
        </w:rPr>
        <w:t xml:space="preserve"> </w:t>
      </w:r>
      <w:r w:rsidRPr="00BE3FC2">
        <w:rPr>
          <w:rFonts w:eastAsia="Arial" w:cstheme="minorHAnsi"/>
          <w:sz w:val="24"/>
          <w:szCs w:val="24"/>
        </w:rPr>
        <w:t xml:space="preserve">con le misure di sicurezza attualmente vigenti. </w:t>
      </w:r>
    </w:p>
    <w:p w14:paraId="6876D78B" w14:textId="77777777" w:rsidR="0073240D" w:rsidRDefault="0073240D" w:rsidP="009E6B92">
      <w:pPr>
        <w:autoSpaceDE w:val="0"/>
        <w:autoSpaceDN w:val="0"/>
        <w:adjustRightInd w:val="0"/>
        <w:spacing w:before="120" w:after="0" w:line="240" w:lineRule="auto"/>
        <w:jc w:val="both"/>
        <w:rPr>
          <w:rFonts w:eastAsia="Arial" w:cstheme="minorHAnsi"/>
          <w:sz w:val="24"/>
          <w:szCs w:val="24"/>
        </w:rPr>
      </w:pPr>
    </w:p>
    <w:p w14:paraId="13A511EB" w14:textId="77777777" w:rsidR="00C81535" w:rsidRPr="00C81535" w:rsidRDefault="00F543C7" w:rsidP="00F52190">
      <w:pPr>
        <w:pStyle w:val="Paragrafoelenco"/>
        <w:numPr>
          <w:ilvl w:val="0"/>
          <w:numId w:val="17"/>
        </w:numPr>
        <w:autoSpaceDE w:val="0"/>
        <w:autoSpaceDN w:val="0"/>
        <w:adjustRightInd w:val="0"/>
        <w:spacing w:before="120" w:after="0" w:line="240" w:lineRule="auto"/>
        <w:jc w:val="both"/>
        <w:rPr>
          <w:rFonts w:cstheme="minorHAnsi"/>
          <w:b/>
          <w:iCs/>
          <w:sz w:val="24"/>
          <w:szCs w:val="24"/>
        </w:rPr>
      </w:pPr>
      <w:r w:rsidRPr="00C81535">
        <w:rPr>
          <w:rFonts w:cstheme="minorHAnsi"/>
          <w:b/>
          <w:bCs/>
          <w:color w:val="0070C0"/>
          <w:sz w:val="24"/>
          <w:szCs w:val="24"/>
        </w:rPr>
        <w:t xml:space="preserve">ALTRE MISURE DI SOSTEGNO ALLA LIQUIDITA’ DI IMPRESE E LAVORATORI </w:t>
      </w:r>
    </w:p>
    <w:p w14:paraId="426D6A19" w14:textId="74C70F5B" w:rsidR="00F543C7" w:rsidRPr="00C81535" w:rsidRDefault="00F543C7" w:rsidP="00C81535">
      <w:pPr>
        <w:autoSpaceDE w:val="0"/>
        <w:autoSpaceDN w:val="0"/>
        <w:adjustRightInd w:val="0"/>
        <w:spacing w:before="120" w:after="0" w:line="240" w:lineRule="auto"/>
        <w:jc w:val="both"/>
        <w:rPr>
          <w:rFonts w:cstheme="minorHAnsi"/>
          <w:b/>
          <w:iCs/>
          <w:sz w:val="24"/>
          <w:szCs w:val="24"/>
        </w:rPr>
      </w:pPr>
      <w:r w:rsidRPr="00C81535">
        <w:rPr>
          <w:rFonts w:cstheme="minorHAnsi"/>
          <w:b/>
          <w:iCs/>
          <w:sz w:val="24"/>
          <w:szCs w:val="24"/>
        </w:rPr>
        <w:t>Premio ai lavoratori dipendenti (art. 63)</w:t>
      </w:r>
    </w:p>
    <w:p w14:paraId="7A8C24A9" w14:textId="77777777" w:rsidR="00F543C7" w:rsidRPr="009E6B92" w:rsidRDefault="00F543C7" w:rsidP="009E6B92">
      <w:pPr>
        <w:autoSpaceDE w:val="0"/>
        <w:autoSpaceDN w:val="0"/>
        <w:adjustRightInd w:val="0"/>
        <w:spacing w:before="120" w:after="0" w:line="240" w:lineRule="auto"/>
        <w:jc w:val="both"/>
        <w:rPr>
          <w:rFonts w:cstheme="minorHAnsi"/>
          <w:color w:val="000000"/>
          <w:sz w:val="24"/>
          <w:szCs w:val="24"/>
        </w:rPr>
      </w:pPr>
      <w:r w:rsidRPr="009E6B92">
        <w:rPr>
          <w:rFonts w:cstheme="minorHAnsi"/>
          <w:color w:val="000000" w:themeColor="text1"/>
          <w:sz w:val="24"/>
          <w:szCs w:val="24"/>
        </w:rPr>
        <w:t xml:space="preserve">Viene riconosciuto un bonus monetario di 100 euro a favore dei lavoratori dipendenti, pubblici e privati, che abbiano percepito nell’anno precedente un reddito di lavoro dipendente non superiore a 40.000 euro che, durante il mese di marzo 2020, prestino la propria attività presso la sede di lavoro. </w:t>
      </w:r>
    </w:p>
    <w:p w14:paraId="6D675097" w14:textId="77777777" w:rsidR="00F543C7" w:rsidRPr="009E6B92" w:rsidRDefault="00F543C7" w:rsidP="009E6B92">
      <w:pPr>
        <w:autoSpaceDE w:val="0"/>
        <w:autoSpaceDN w:val="0"/>
        <w:adjustRightInd w:val="0"/>
        <w:spacing w:before="120" w:after="0" w:line="240" w:lineRule="auto"/>
        <w:jc w:val="both"/>
        <w:rPr>
          <w:rFonts w:cstheme="minorHAnsi"/>
          <w:color w:val="000000"/>
          <w:sz w:val="24"/>
          <w:szCs w:val="24"/>
        </w:rPr>
      </w:pPr>
      <w:r w:rsidRPr="009E6B92">
        <w:rPr>
          <w:rFonts w:cstheme="minorHAnsi"/>
          <w:color w:val="000000"/>
          <w:sz w:val="24"/>
          <w:szCs w:val="24"/>
        </w:rPr>
        <w:t>Il premio non concorre alla formazione del reddito complessivo assoggettato ad IRPEF ed è ragguagliato ai giorni lavorativi svolti nella propria sede di lavoro; ne consegue che, ai fini del beneficio, non dovranno essere computati, ad esempio, i giorni in cui il la prestazione lavorativa è stata eseguita in modalità di “</w:t>
      </w:r>
      <w:r w:rsidRPr="009E6B92">
        <w:rPr>
          <w:rFonts w:cstheme="minorHAnsi"/>
          <w:i/>
          <w:iCs/>
          <w:color w:val="000000"/>
          <w:sz w:val="24"/>
          <w:szCs w:val="24"/>
        </w:rPr>
        <w:t>lavoro agile</w:t>
      </w:r>
      <w:r w:rsidRPr="009E6B92">
        <w:rPr>
          <w:rFonts w:cstheme="minorHAnsi"/>
          <w:color w:val="000000"/>
          <w:sz w:val="24"/>
          <w:szCs w:val="24"/>
        </w:rPr>
        <w:t>” o di “</w:t>
      </w:r>
      <w:r w:rsidRPr="009E6B92">
        <w:rPr>
          <w:rFonts w:cstheme="minorHAnsi"/>
          <w:i/>
          <w:iCs/>
          <w:color w:val="000000"/>
          <w:sz w:val="24"/>
          <w:szCs w:val="24"/>
        </w:rPr>
        <w:t xml:space="preserve">smart </w:t>
      </w:r>
      <w:proofErr w:type="spellStart"/>
      <w:r w:rsidRPr="009E6B92">
        <w:rPr>
          <w:rFonts w:cstheme="minorHAnsi"/>
          <w:i/>
          <w:iCs/>
          <w:color w:val="000000"/>
          <w:sz w:val="24"/>
          <w:szCs w:val="24"/>
        </w:rPr>
        <w:t>working</w:t>
      </w:r>
      <w:proofErr w:type="spellEnd"/>
      <w:r w:rsidRPr="009E6B92">
        <w:rPr>
          <w:rFonts w:cstheme="minorHAnsi"/>
          <w:color w:val="000000"/>
          <w:sz w:val="24"/>
          <w:szCs w:val="24"/>
        </w:rPr>
        <w:t>”.</w:t>
      </w:r>
    </w:p>
    <w:p w14:paraId="1D36DCA6" w14:textId="77F88F5B" w:rsidR="00F543C7" w:rsidRPr="009E6B92" w:rsidRDefault="00F543C7" w:rsidP="009E6B92">
      <w:pPr>
        <w:autoSpaceDE w:val="0"/>
        <w:autoSpaceDN w:val="0"/>
        <w:adjustRightInd w:val="0"/>
        <w:spacing w:before="120" w:after="0" w:line="240" w:lineRule="auto"/>
        <w:jc w:val="both"/>
        <w:rPr>
          <w:rFonts w:cstheme="minorHAnsi"/>
          <w:color w:val="000000"/>
          <w:sz w:val="24"/>
          <w:szCs w:val="24"/>
        </w:rPr>
      </w:pPr>
      <w:r w:rsidRPr="009E6B92">
        <w:rPr>
          <w:rFonts w:cstheme="minorHAnsi"/>
          <w:color w:val="000000"/>
          <w:sz w:val="24"/>
          <w:szCs w:val="24"/>
        </w:rPr>
        <w:t>Il datore di lavoro è tenuto a riconoscere in via automatica il premio al dipendente a decorrere dalla retribuzione relativa al mese di aprile, e comunque entro i termini previsti per le operazioni di conguaglio.</w:t>
      </w:r>
      <w:r w:rsidR="00F6610A">
        <w:rPr>
          <w:rFonts w:cstheme="minorHAnsi"/>
          <w:color w:val="000000"/>
          <w:sz w:val="24"/>
          <w:szCs w:val="24"/>
        </w:rPr>
        <w:t xml:space="preserve"> </w:t>
      </w:r>
      <w:r w:rsidRPr="009E6B92">
        <w:rPr>
          <w:rFonts w:cstheme="minorHAnsi"/>
          <w:color w:val="000000"/>
          <w:sz w:val="24"/>
          <w:szCs w:val="24"/>
        </w:rPr>
        <w:t xml:space="preserve">La norma precisa che la somma anticipata dai sostituti di imposta sarà recuperata attraverso l’istituto della compensazione orizzontale, di cui all’art. 17 del </w:t>
      </w:r>
      <w:proofErr w:type="spellStart"/>
      <w:r w:rsidRPr="009E6B92">
        <w:rPr>
          <w:rFonts w:cstheme="minorHAnsi"/>
          <w:color w:val="000000"/>
          <w:sz w:val="24"/>
          <w:szCs w:val="24"/>
        </w:rPr>
        <w:t>D</w:t>
      </w:r>
      <w:r w:rsidR="006B3C7C">
        <w:rPr>
          <w:rFonts w:cstheme="minorHAnsi"/>
          <w:color w:val="000000"/>
          <w:sz w:val="24"/>
          <w:szCs w:val="24"/>
        </w:rPr>
        <w:t>.</w:t>
      </w:r>
      <w:r w:rsidRPr="009E6B92">
        <w:rPr>
          <w:rFonts w:cstheme="minorHAnsi"/>
          <w:color w:val="000000"/>
          <w:sz w:val="24"/>
          <w:szCs w:val="24"/>
        </w:rPr>
        <w:t>L</w:t>
      </w:r>
      <w:r w:rsidR="006B3C7C">
        <w:rPr>
          <w:rFonts w:cstheme="minorHAnsi"/>
          <w:color w:val="000000"/>
          <w:sz w:val="24"/>
          <w:szCs w:val="24"/>
        </w:rPr>
        <w:t>gs.</w:t>
      </w:r>
      <w:proofErr w:type="spellEnd"/>
      <w:r w:rsidRPr="009E6B92">
        <w:rPr>
          <w:rFonts w:cstheme="minorHAnsi"/>
          <w:color w:val="000000"/>
          <w:sz w:val="24"/>
          <w:szCs w:val="24"/>
        </w:rPr>
        <w:t xml:space="preserve"> n. 241 del 1997. </w:t>
      </w:r>
    </w:p>
    <w:p w14:paraId="4A2C1F8A" w14:textId="77777777" w:rsidR="00F543C7" w:rsidRPr="00F6610A" w:rsidRDefault="00F543C7" w:rsidP="009E6B92">
      <w:pPr>
        <w:autoSpaceDE w:val="0"/>
        <w:autoSpaceDN w:val="0"/>
        <w:adjustRightInd w:val="0"/>
        <w:spacing w:before="120" w:after="0" w:line="240" w:lineRule="auto"/>
        <w:jc w:val="both"/>
        <w:rPr>
          <w:rFonts w:cstheme="minorHAnsi"/>
          <w:b/>
          <w:bCs/>
          <w:iCs/>
          <w:sz w:val="24"/>
          <w:szCs w:val="24"/>
        </w:rPr>
      </w:pPr>
      <w:r w:rsidRPr="00F6610A">
        <w:rPr>
          <w:rFonts w:cstheme="minorHAnsi"/>
          <w:b/>
          <w:bCs/>
          <w:iCs/>
          <w:sz w:val="24"/>
          <w:szCs w:val="24"/>
        </w:rPr>
        <w:t>Incentivi fiscali per erogazioni liberali in denaro e in natura a sostegno delle misure di contrasto dell’emergenza epidemiologica da COVID-19 (art. 66)</w:t>
      </w:r>
    </w:p>
    <w:p w14:paraId="611122B4" w14:textId="4C4FF80D" w:rsidR="00F543C7" w:rsidRPr="00F6610A" w:rsidRDefault="00F543C7" w:rsidP="00F6610A">
      <w:pPr>
        <w:autoSpaceDE w:val="0"/>
        <w:autoSpaceDN w:val="0"/>
        <w:adjustRightInd w:val="0"/>
        <w:spacing w:before="120" w:after="0" w:line="240" w:lineRule="auto"/>
        <w:jc w:val="both"/>
        <w:rPr>
          <w:rFonts w:cstheme="minorHAnsi"/>
          <w:b/>
          <w:bCs/>
          <w:i/>
          <w:sz w:val="24"/>
          <w:szCs w:val="24"/>
        </w:rPr>
      </w:pPr>
      <w:r w:rsidRPr="009E6B92">
        <w:rPr>
          <w:rFonts w:cstheme="minorHAnsi"/>
          <w:sz w:val="24"/>
          <w:szCs w:val="24"/>
        </w:rPr>
        <w:lastRenderedPageBreak/>
        <w:t>Viene riconosciuta una detrazione fiscale alle persone fisiche e agli enti non commerciali che effettuano erogazioni liberali</w:t>
      </w:r>
      <w:r w:rsidR="00F6610A">
        <w:rPr>
          <w:rFonts w:cstheme="minorHAnsi"/>
          <w:sz w:val="24"/>
          <w:szCs w:val="24"/>
        </w:rPr>
        <w:t>,</w:t>
      </w:r>
      <w:r w:rsidRPr="009E6B92">
        <w:rPr>
          <w:rFonts w:cstheme="minorHAnsi"/>
          <w:sz w:val="24"/>
          <w:szCs w:val="24"/>
        </w:rPr>
        <w:t xml:space="preserve"> </w:t>
      </w:r>
      <w:r w:rsidR="00F6610A" w:rsidRPr="009E6B92">
        <w:rPr>
          <w:rFonts w:cstheme="minorHAnsi"/>
          <w:sz w:val="24"/>
          <w:szCs w:val="24"/>
        </w:rPr>
        <w:t>in favore dello Stato, delle Regioni, deli enti locali, degli enti o delle istituzioni pubbliche, nonché di fondazioni e associazioni legalmente riconosciute senza scopo di lucro</w:t>
      </w:r>
      <w:r w:rsidR="00F6610A">
        <w:rPr>
          <w:rFonts w:cstheme="minorHAnsi"/>
          <w:sz w:val="24"/>
          <w:szCs w:val="24"/>
        </w:rPr>
        <w:t xml:space="preserve">, </w:t>
      </w:r>
      <w:r w:rsidRPr="009E6B92">
        <w:rPr>
          <w:rFonts w:cstheme="minorHAnsi"/>
          <w:sz w:val="24"/>
          <w:szCs w:val="24"/>
        </w:rPr>
        <w:t>in denaro o in natura nel corso del 2020 per finanziare interventi volti al contenimento e alla gestione dell’emergenza epidemiologica da COVID-19.</w:t>
      </w:r>
      <w:r w:rsidR="00F6610A">
        <w:rPr>
          <w:rFonts w:cstheme="minorHAnsi"/>
          <w:b/>
          <w:bCs/>
          <w:i/>
          <w:sz w:val="24"/>
          <w:szCs w:val="24"/>
        </w:rPr>
        <w:t xml:space="preserve"> </w:t>
      </w:r>
      <w:r w:rsidRPr="009E6B92">
        <w:rPr>
          <w:rFonts w:cstheme="minorHAnsi"/>
          <w:sz w:val="24"/>
          <w:szCs w:val="24"/>
        </w:rPr>
        <w:t xml:space="preserve">La detrazione è pari al 30% dell’importo erogato e non può essere superiore a 30.000 euro. </w:t>
      </w:r>
    </w:p>
    <w:p w14:paraId="696D4C2C" w14:textId="1DA11920"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Per quanto riguarda i soggetti titolari di reddito d’impresa, per le erogazioni in denaro o in natura effettuate nel 2020, viene confermata l’applicazione della disciplina di cui articolo 27 della Legge n. 133/1999</w:t>
      </w:r>
      <w:r w:rsidR="00F6610A">
        <w:rPr>
          <w:rFonts w:cstheme="minorHAnsi"/>
          <w:sz w:val="24"/>
          <w:szCs w:val="24"/>
        </w:rPr>
        <w:t xml:space="preserve">, che </w:t>
      </w:r>
      <w:r w:rsidRPr="009E6B92">
        <w:rPr>
          <w:rFonts w:cstheme="minorHAnsi"/>
          <w:sz w:val="24"/>
          <w:szCs w:val="24"/>
        </w:rPr>
        <w:t>consente la deducibilità senza limiti di importo delle erogazioni liberali in denaro effettuate in favore delle popolazioni colpite da calamità pubblica o altri eventi straordinari</w:t>
      </w:r>
      <w:r w:rsidR="00F6610A">
        <w:rPr>
          <w:rFonts w:cstheme="minorHAnsi"/>
          <w:sz w:val="24"/>
          <w:szCs w:val="24"/>
        </w:rPr>
        <w:t xml:space="preserve">. </w:t>
      </w:r>
      <w:r w:rsidRPr="009E6B92">
        <w:rPr>
          <w:rFonts w:cstheme="minorHAnsi"/>
          <w:sz w:val="24"/>
          <w:szCs w:val="24"/>
        </w:rPr>
        <w:t xml:space="preserve">Si dispone, in aggiunta, che le erogazioni liberali effettuate dalle imprese siano deducibili dall’IRAP nell’esercizio in cui avviene il versamento. </w:t>
      </w:r>
    </w:p>
    <w:bookmarkEnd w:id="1"/>
    <w:p w14:paraId="1E046C43" w14:textId="77777777" w:rsidR="00F543C7" w:rsidRPr="009010FE" w:rsidRDefault="00F543C7" w:rsidP="009E6B92">
      <w:pPr>
        <w:spacing w:before="120" w:after="0" w:line="240" w:lineRule="auto"/>
        <w:jc w:val="both"/>
        <w:rPr>
          <w:rFonts w:cstheme="minorHAnsi"/>
          <w:b/>
          <w:bCs/>
          <w:iCs/>
          <w:color w:val="0070C0"/>
          <w:sz w:val="24"/>
          <w:szCs w:val="24"/>
        </w:rPr>
      </w:pPr>
      <w:r w:rsidRPr="009010FE">
        <w:rPr>
          <w:rFonts w:cstheme="minorHAnsi"/>
          <w:b/>
          <w:bCs/>
          <w:iCs/>
          <w:sz w:val="24"/>
          <w:szCs w:val="24"/>
        </w:rPr>
        <w:t xml:space="preserve">Misure di sostegno finanziario alle imprese (art. 55) </w:t>
      </w:r>
    </w:p>
    <w:p w14:paraId="2ABA18FD" w14:textId="2C9174B7" w:rsidR="00F543C7" w:rsidRPr="009E6B92" w:rsidRDefault="009010FE" w:rsidP="009E6B92">
      <w:pPr>
        <w:spacing w:before="120" w:after="0" w:line="240" w:lineRule="auto"/>
        <w:jc w:val="both"/>
        <w:rPr>
          <w:rFonts w:cstheme="minorHAnsi"/>
          <w:sz w:val="24"/>
          <w:szCs w:val="24"/>
        </w:rPr>
      </w:pPr>
      <w:r>
        <w:rPr>
          <w:rFonts w:cstheme="minorHAnsi"/>
          <w:sz w:val="24"/>
          <w:szCs w:val="24"/>
        </w:rPr>
        <w:t>I</w:t>
      </w:r>
      <w:r w:rsidR="00F543C7" w:rsidRPr="009E6B92">
        <w:rPr>
          <w:rFonts w:cstheme="minorHAnsi"/>
          <w:sz w:val="24"/>
          <w:szCs w:val="24"/>
        </w:rPr>
        <w:t>l decreto-legge introduce</w:t>
      </w:r>
      <w:r>
        <w:rPr>
          <w:rFonts w:cstheme="minorHAnsi"/>
          <w:sz w:val="24"/>
          <w:szCs w:val="24"/>
        </w:rPr>
        <w:t xml:space="preserve"> </w:t>
      </w:r>
      <w:r w:rsidR="00F543C7" w:rsidRPr="009E6B92">
        <w:rPr>
          <w:rFonts w:cstheme="minorHAnsi"/>
          <w:sz w:val="24"/>
          <w:szCs w:val="24"/>
        </w:rPr>
        <w:t>la possibilità di convertire in un credito di imposta talune attività per imposte anticipate (</w:t>
      </w:r>
      <w:proofErr w:type="spellStart"/>
      <w:r w:rsidR="00F543C7" w:rsidRPr="009E6B92">
        <w:rPr>
          <w:rFonts w:cstheme="minorHAnsi"/>
          <w:i/>
          <w:iCs/>
          <w:sz w:val="24"/>
          <w:szCs w:val="24"/>
        </w:rPr>
        <w:t>Deferred</w:t>
      </w:r>
      <w:proofErr w:type="spellEnd"/>
      <w:r w:rsidR="00F543C7" w:rsidRPr="009E6B92">
        <w:rPr>
          <w:rFonts w:cstheme="minorHAnsi"/>
          <w:i/>
          <w:iCs/>
          <w:sz w:val="24"/>
          <w:szCs w:val="24"/>
        </w:rPr>
        <w:t xml:space="preserve"> Tax Asset</w:t>
      </w:r>
      <w:r w:rsidR="00F543C7" w:rsidRPr="009E6B92">
        <w:rPr>
          <w:rFonts w:cstheme="minorHAnsi"/>
          <w:sz w:val="24"/>
          <w:szCs w:val="24"/>
        </w:rPr>
        <w:t xml:space="preserve"> - di seguito “DTA”), anche non iscritte in bilancio, in seguito a cessione di crediti deteriorati.</w:t>
      </w:r>
    </w:p>
    <w:p w14:paraId="59A4117C"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La disposizione si applica alle imprese che, entro il 31 dicembre 2020, effettuino cessioni a titolo oneroso di crediti finanziari o commerciali deteriorati (ossia, come precisato, dal comma 5, quelli in relazione ai quali il mancato pagamento si protrae oltre 90 giorno dalla data in cui era dovuto).</w:t>
      </w:r>
    </w:p>
    <w:p w14:paraId="063FB909"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 xml:space="preserve">In merito all’ambito soggettivo di applicazione della misura, ne sono escluse le società per le quali sia stato accertato lo stato di dissesto o il rischio di dissesto, ovvero lo stato di insolvenza, come definiti dalle rispettive discipline. </w:t>
      </w:r>
    </w:p>
    <w:p w14:paraId="0EFB5996"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 xml:space="preserve">La trasformazione in credito d’imposta delle DTA è stata introdotta al fine di consentire una maggiore liquidità alle imprese, in un momento di crisi generalizzata. La cessione di crediti deteriorati potrebbe, infatti, sostenere le imprese sotto il profilo della liquidità anche nel fronteggiare l’attuale contesto di incertezza economica. </w:t>
      </w:r>
    </w:p>
    <w:p w14:paraId="5BA886B7"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L’intervento si sostanzia, di fatto, per le imprese, in un anticipo della possibilità di utilizzare importi di cui avrebbero fruito in annualità successive, con l’effetto di ridurre nell’immediato il loro carico fiscale. A fronte di tale anticipazione, l’impresa rinuncia tuttavia alla possibilità di riportare in avanti componenti oggetto di trasformazione.</w:t>
      </w:r>
    </w:p>
    <w:p w14:paraId="4E9D2820" w14:textId="77777777" w:rsidR="00F543C7" w:rsidRPr="006935F0" w:rsidRDefault="00F543C7" w:rsidP="009E6B92">
      <w:pPr>
        <w:spacing w:before="120" w:after="0" w:line="240" w:lineRule="auto"/>
        <w:jc w:val="both"/>
        <w:rPr>
          <w:rFonts w:cstheme="minorHAnsi"/>
          <w:b/>
          <w:bCs/>
          <w:iCs/>
          <w:sz w:val="24"/>
          <w:szCs w:val="24"/>
        </w:rPr>
      </w:pPr>
      <w:r w:rsidRPr="006935F0">
        <w:rPr>
          <w:rFonts w:cstheme="minorHAnsi"/>
          <w:b/>
          <w:bCs/>
          <w:iCs/>
          <w:sz w:val="24"/>
          <w:szCs w:val="24"/>
        </w:rPr>
        <w:t>Misure straordinarie urgenti a sostegno della filiera della stampa (art. 98)</w:t>
      </w:r>
    </w:p>
    <w:p w14:paraId="7E1934A7" w14:textId="64D4B9EB" w:rsidR="00F543C7" w:rsidRPr="009E6B92" w:rsidRDefault="00F543C7" w:rsidP="009E6B92">
      <w:pPr>
        <w:spacing w:before="120" w:after="0" w:line="240" w:lineRule="auto"/>
        <w:jc w:val="both"/>
        <w:rPr>
          <w:rFonts w:cstheme="minorHAnsi"/>
          <w:sz w:val="24"/>
          <w:szCs w:val="24"/>
        </w:rPr>
      </w:pPr>
      <w:r w:rsidRPr="006935F0">
        <w:rPr>
          <w:rFonts w:cstheme="minorHAnsi"/>
          <w:sz w:val="24"/>
          <w:szCs w:val="24"/>
        </w:rPr>
        <w:t xml:space="preserve">Nell’ambito delle misure a favore della stampa, </w:t>
      </w:r>
      <w:r w:rsidR="006935F0">
        <w:rPr>
          <w:rFonts w:cstheme="minorHAnsi"/>
          <w:sz w:val="24"/>
          <w:szCs w:val="24"/>
        </w:rPr>
        <w:t xml:space="preserve">il </w:t>
      </w:r>
      <w:r w:rsidRPr="006935F0">
        <w:rPr>
          <w:rFonts w:cstheme="minorHAnsi"/>
          <w:sz w:val="24"/>
          <w:szCs w:val="24"/>
        </w:rPr>
        <w:t>del decreto-legge in esame</w:t>
      </w:r>
      <w:r w:rsidRPr="009E6B92">
        <w:rPr>
          <w:rFonts w:cstheme="minorHAnsi"/>
          <w:sz w:val="24"/>
          <w:szCs w:val="24"/>
        </w:rPr>
        <w:t xml:space="preserve"> modifica la disciplina del credito d’imposta per investimenti pubblicitari (cd. “bonus pubblicità” di cui all’articolo 57-bis del DL n. 50/2017).</w:t>
      </w:r>
    </w:p>
    <w:p w14:paraId="2805F37D" w14:textId="77777777" w:rsidR="00F543C7" w:rsidRPr="009E6B92" w:rsidRDefault="00F543C7" w:rsidP="009E6B92">
      <w:pPr>
        <w:spacing w:before="120" w:after="0" w:line="240" w:lineRule="auto"/>
        <w:jc w:val="both"/>
        <w:rPr>
          <w:rFonts w:cstheme="minorHAnsi"/>
          <w:sz w:val="24"/>
          <w:szCs w:val="24"/>
        </w:rPr>
      </w:pPr>
      <w:r w:rsidRPr="009E6B92">
        <w:rPr>
          <w:rFonts w:cstheme="minorHAnsi"/>
          <w:sz w:val="24"/>
          <w:szCs w:val="24"/>
        </w:rPr>
        <w:t xml:space="preserve">Per il solo 2020, l’aliquota del credito d’imposta è ridotta dal 75% al 30%. Resta inalterata la platea dei soggetti che possono accedere all’incentivo, così come le condizioni per la concessione del credito, incluso il rispetto dei regolamenti </w:t>
      </w:r>
      <w:r w:rsidRPr="009E6B92">
        <w:rPr>
          <w:rFonts w:cstheme="minorHAnsi"/>
          <w:i/>
          <w:iCs/>
          <w:sz w:val="24"/>
          <w:szCs w:val="24"/>
        </w:rPr>
        <w:t xml:space="preserve">de </w:t>
      </w:r>
      <w:proofErr w:type="spellStart"/>
      <w:r w:rsidRPr="009E6B92">
        <w:rPr>
          <w:rFonts w:cstheme="minorHAnsi"/>
          <w:i/>
          <w:iCs/>
          <w:sz w:val="24"/>
          <w:szCs w:val="24"/>
        </w:rPr>
        <w:t>minimis</w:t>
      </w:r>
      <w:proofErr w:type="spellEnd"/>
      <w:r w:rsidRPr="009E6B92">
        <w:rPr>
          <w:rFonts w:cstheme="minorHAnsi"/>
          <w:sz w:val="24"/>
          <w:szCs w:val="24"/>
        </w:rPr>
        <w:t xml:space="preserve"> e l’applicazione del regolamento attuativo di cui al DPCM 16 maggio 2018, n. 90, per le parti di questo non espressamente derogate. Con riguardo a tale ultimo aspetto, le nuove norme precisano che le comunicazioni telematiche degli investimenti agevolabili per il 2020, che in base all’articolo 5 del DPCM sopra richiamato avrebbero dovuto essere trasmesse entro il mese di marzo 2020, dovranno ora essere trasmesse entro il mese di settembre. È fatta salva la validità delle comunicazioni già inviate. </w:t>
      </w:r>
    </w:p>
    <w:p w14:paraId="5AF124AF" w14:textId="170CDE9E" w:rsidR="00037F36" w:rsidRDefault="00F543C7" w:rsidP="00037F36">
      <w:pPr>
        <w:spacing w:before="120" w:after="0" w:line="240" w:lineRule="auto"/>
        <w:jc w:val="both"/>
        <w:rPr>
          <w:rFonts w:cstheme="minorHAnsi"/>
          <w:sz w:val="24"/>
          <w:szCs w:val="24"/>
        </w:rPr>
      </w:pPr>
      <w:r w:rsidRPr="009E6B92">
        <w:rPr>
          <w:rFonts w:cstheme="minorHAnsi"/>
          <w:sz w:val="24"/>
          <w:szCs w:val="24"/>
        </w:rPr>
        <w:t xml:space="preserve">Con riferimento alle risorse disponibili, si richiama l’applicazione del meccanismo ordinario di finanziamento della misura (ovvero l’assegnazione delle risorse del Fondo per il pluralismo e </w:t>
      </w:r>
      <w:r w:rsidRPr="009E6B92">
        <w:rPr>
          <w:rFonts w:cstheme="minorHAnsi"/>
          <w:sz w:val="24"/>
          <w:szCs w:val="24"/>
        </w:rPr>
        <w:lastRenderedPageBreak/>
        <w:t xml:space="preserve">l’innovazione dell’informazione stabilita dal comma 3 dell’articolo 57-bis del DL n. 50/2017). Si ricorda che a seguito di difficoltà di coordinamento normativo intervenute nel 2019, lo stanziamento per il credito d’imposta per investimenti pubblicitari 2020 avrebbe dovuto essere pari a 27,5 milioni di euro. Tuttavia, nelle </w:t>
      </w:r>
      <w:r w:rsidR="006B3C7C">
        <w:rPr>
          <w:rFonts w:cstheme="minorHAnsi"/>
          <w:sz w:val="24"/>
          <w:szCs w:val="24"/>
        </w:rPr>
        <w:t xml:space="preserve">prime bozze </w:t>
      </w:r>
      <w:r w:rsidRPr="009E6B92">
        <w:rPr>
          <w:rFonts w:cstheme="minorHAnsi"/>
          <w:sz w:val="24"/>
          <w:szCs w:val="24"/>
        </w:rPr>
        <w:t>del decreto-legge veniva predisposto un rafforzamento delle risorse disponibili per l’anno in corso che sembrava volto a controbilanciare la riduzione dell’aliquota nominale del credito. È, dunque, possibile che tale potenziamento venga effettuato successivamente con integrazione del Fondo per il pluralismo e l’innovazione.</w:t>
      </w:r>
    </w:p>
    <w:p w14:paraId="1411D0C1" w14:textId="77777777" w:rsidR="00037F36" w:rsidRDefault="00037F36" w:rsidP="00037F36">
      <w:pPr>
        <w:spacing w:before="120" w:after="0" w:line="240" w:lineRule="auto"/>
        <w:jc w:val="both"/>
        <w:rPr>
          <w:rFonts w:cstheme="minorHAnsi"/>
          <w:sz w:val="24"/>
          <w:szCs w:val="24"/>
        </w:rPr>
      </w:pPr>
    </w:p>
    <w:p w14:paraId="41DB2956" w14:textId="30A25943" w:rsidR="00037F36" w:rsidRPr="00E43178" w:rsidRDefault="00037F36" w:rsidP="00F52190">
      <w:pPr>
        <w:pStyle w:val="Paragrafoelenco"/>
        <w:numPr>
          <w:ilvl w:val="0"/>
          <w:numId w:val="17"/>
        </w:numPr>
        <w:spacing w:before="120" w:after="0" w:line="240" w:lineRule="auto"/>
        <w:jc w:val="both"/>
        <w:rPr>
          <w:rFonts w:cstheme="minorHAnsi"/>
          <w:b/>
          <w:bCs/>
          <w:color w:val="0070C0"/>
          <w:sz w:val="24"/>
          <w:szCs w:val="24"/>
        </w:rPr>
      </w:pPr>
      <w:r w:rsidRPr="00E43178">
        <w:rPr>
          <w:rFonts w:cstheme="minorHAnsi"/>
          <w:b/>
          <w:bCs/>
          <w:color w:val="0070C0"/>
          <w:sz w:val="24"/>
          <w:szCs w:val="24"/>
        </w:rPr>
        <w:t>MISURE IN MATERIA DI TRASPORTI E POLITICHE DI COESIONE</w:t>
      </w:r>
    </w:p>
    <w:p w14:paraId="03639ED5" w14:textId="754BA0E5" w:rsidR="00037F36" w:rsidRPr="00037F36" w:rsidRDefault="00037F36" w:rsidP="00037F36">
      <w:pPr>
        <w:spacing w:before="120" w:after="0" w:line="240" w:lineRule="auto"/>
        <w:jc w:val="both"/>
        <w:rPr>
          <w:rFonts w:cstheme="minorHAnsi"/>
          <w:b/>
          <w:bCs/>
          <w:sz w:val="24"/>
          <w:szCs w:val="24"/>
        </w:rPr>
      </w:pPr>
      <w:r w:rsidRPr="00037F36">
        <w:rPr>
          <w:rFonts w:cstheme="minorHAnsi"/>
          <w:b/>
          <w:bCs/>
          <w:sz w:val="24"/>
          <w:szCs w:val="24"/>
        </w:rPr>
        <w:t xml:space="preserve">Trasporto merci </w:t>
      </w:r>
    </w:p>
    <w:p w14:paraId="665B14E2" w14:textId="28AC59B8" w:rsidR="00037F36" w:rsidRDefault="00063B7A" w:rsidP="00037F36">
      <w:pPr>
        <w:spacing w:before="120" w:after="0" w:line="240" w:lineRule="auto"/>
        <w:jc w:val="both"/>
        <w:rPr>
          <w:rFonts w:cstheme="minorHAnsi"/>
          <w:sz w:val="24"/>
          <w:szCs w:val="24"/>
        </w:rPr>
      </w:pPr>
      <w:r>
        <w:rPr>
          <w:rFonts w:cstheme="minorHAnsi"/>
          <w:sz w:val="24"/>
          <w:szCs w:val="24"/>
        </w:rPr>
        <w:t xml:space="preserve">I </w:t>
      </w:r>
      <w:r w:rsidR="00037F36" w:rsidRPr="00037F36">
        <w:rPr>
          <w:rFonts w:cstheme="minorHAnsi"/>
          <w:sz w:val="24"/>
          <w:szCs w:val="24"/>
        </w:rPr>
        <w:t xml:space="preserve">servizi di trasporto merci </w:t>
      </w:r>
      <w:r>
        <w:rPr>
          <w:rFonts w:cstheme="minorHAnsi"/>
          <w:sz w:val="24"/>
          <w:szCs w:val="24"/>
        </w:rPr>
        <w:t>s</w:t>
      </w:r>
      <w:r w:rsidRPr="00037F36">
        <w:rPr>
          <w:rFonts w:cstheme="minorHAnsi"/>
          <w:sz w:val="24"/>
          <w:szCs w:val="24"/>
        </w:rPr>
        <w:t xml:space="preserve">ono stati inseriti </w:t>
      </w:r>
      <w:r w:rsidR="00037F36" w:rsidRPr="00037F36">
        <w:rPr>
          <w:rFonts w:cstheme="minorHAnsi"/>
          <w:sz w:val="24"/>
          <w:szCs w:val="24"/>
        </w:rPr>
        <w:t xml:space="preserve">tra quelli che beneficiano della sospensione fino al 30 aprile 2020 dei versamenti delle ritenute alla fonte sui redditi di lavoro dipendente e assimilati, nonché gli adempimenti e i versamenti dei contributi previdenziali e assistenziali e dei premi per l’assicurazione obbligatoria. Si tratta di una previsione </w:t>
      </w:r>
      <w:r>
        <w:rPr>
          <w:rFonts w:cstheme="minorHAnsi"/>
          <w:sz w:val="24"/>
          <w:szCs w:val="24"/>
        </w:rPr>
        <w:t xml:space="preserve">fortemente </w:t>
      </w:r>
      <w:r w:rsidR="00037F36" w:rsidRPr="00037F36">
        <w:rPr>
          <w:rFonts w:cstheme="minorHAnsi"/>
          <w:sz w:val="24"/>
          <w:szCs w:val="24"/>
        </w:rPr>
        <w:t>richiesta da Confindustria e che è stata accolta</w:t>
      </w:r>
      <w:r>
        <w:rPr>
          <w:rFonts w:cstheme="minorHAnsi"/>
          <w:sz w:val="24"/>
          <w:szCs w:val="24"/>
        </w:rPr>
        <w:t xml:space="preserve"> </w:t>
      </w:r>
      <w:r w:rsidRPr="00037F36">
        <w:rPr>
          <w:rFonts w:cstheme="minorHAnsi"/>
          <w:sz w:val="24"/>
          <w:szCs w:val="24"/>
        </w:rPr>
        <w:t>(art. 61, comma 2, lett. n)</w:t>
      </w:r>
      <w:r w:rsidR="00037F36" w:rsidRPr="00037F36">
        <w:rPr>
          <w:rFonts w:cstheme="minorHAnsi"/>
          <w:sz w:val="24"/>
          <w:szCs w:val="24"/>
        </w:rPr>
        <w:t xml:space="preserve">. </w:t>
      </w:r>
    </w:p>
    <w:p w14:paraId="30BCB6D8" w14:textId="5393C0DF" w:rsidR="00037F36" w:rsidRPr="00037F36" w:rsidRDefault="00037F36" w:rsidP="00037F36">
      <w:pPr>
        <w:spacing w:before="120" w:after="0" w:line="240" w:lineRule="auto"/>
        <w:jc w:val="both"/>
        <w:rPr>
          <w:rFonts w:cstheme="minorHAnsi"/>
          <w:sz w:val="24"/>
          <w:szCs w:val="24"/>
        </w:rPr>
      </w:pPr>
      <w:r w:rsidRPr="00037F36">
        <w:rPr>
          <w:rFonts w:cstheme="minorHAnsi"/>
          <w:b/>
          <w:bCs/>
          <w:sz w:val="24"/>
          <w:szCs w:val="24"/>
        </w:rPr>
        <w:t xml:space="preserve">Trasporto aereo </w:t>
      </w:r>
    </w:p>
    <w:p w14:paraId="52BF497F" w14:textId="63C50141" w:rsidR="00037F36" w:rsidRPr="00037F36" w:rsidRDefault="00037F36" w:rsidP="00037F36">
      <w:pPr>
        <w:spacing w:before="120" w:after="0" w:line="240" w:lineRule="auto"/>
        <w:jc w:val="both"/>
        <w:rPr>
          <w:rFonts w:cstheme="minorHAnsi"/>
          <w:sz w:val="24"/>
          <w:szCs w:val="24"/>
        </w:rPr>
      </w:pPr>
      <w:r w:rsidRPr="00037F36">
        <w:rPr>
          <w:rFonts w:cstheme="minorHAnsi"/>
          <w:sz w:val="24"/>
          <w:szCs w:val="24"/>
        </w:rPr>
        <w:t>L’epidemia Covid-19, riconosciuta quale calamità naturale ed evento eccezionale, ai sensi del Trattato sul funzionamento dell’Unione Europea (art.</w:t>
      </w:r>
      <w:r w:rsidR="006B3C7C">
        <w:rPr>
          <w:rFonts w:cstheme="minorHAnsi"/>
          <w:sz w:val="24"/>
          <w:szCs w:val="24"/>
        </w:rPr>
        <w:t xml:space="preserve"> </w:t>
      </w:r>
      <w:r w:rsidRPr="00037F36">
        <w:rPr>
          <w:rFonts w:cstheme="minorHAnsi"/>
          <w:sz w:val="24"/>
          <w:szCs w:val="24"/>
        </w:rPr>
        <w:t xml:space="preserve">107, comma 2, lettera b), pone il settore aereo tra quelli beneficiari di questa deroga al divieto di aiuti di Stato. In tale prospettiva, il DL prevede l’istituzione di un fondo di 500 milioni di euro per l’anno 2020 (art. 79, comma 7) per interventi a sostegno di tale settore, con specifico riferimento alla: </w:t>
      </w:r>
    </w:p>
    <w:p w14:paraId="026E4DE8" w14:textId="77777777" w:rsidR="00037F36" w:rsidRPr="00037F36" w:rsidRDefault="00037F36" w:rsidP="00F52190">
      <w:pPr>
        <w:pStyle w:val="Paragrafoelenco"/>
        <w:numPr>
          <w:ilvl w:val="0"/>
          <w:numId w:val="14"/>
        </w:numPr>
        <w:spacing w:before="120" w:after="0" w:line="240" w:lineRule="auto"/>
        <w:ind w:left="357" w:hanging="357"/>
        <w:contextualSpacing w:val="0"/>
        <w:jc w:val="both"/>
        <w:rPr>
          <w:rFonts w:cstheme="minorHAnsi"/>
          <w:sz w:val="24"/>
          <w:szCs w:val="24"/>
        </w:rPr>
      </w:pPr>
      <w:r w:rsidRPr="00037F36">
        <w:rPr>
          <w:rFonts w:cstheme="minorHAnsi"/>
          <w:sz w:val="24"/>
          <w:szCs w:val="24"/>
        </w:rPr>
        <w:t xml:space="preserve">previsione di misure compensative dei danni subiti alle imprese titolari di licenza di trasporto aereo di passeggeri rilasciata dall’Enac che, alla data di emanazione del decreto-legge, esercitano oneri di servizio pubblico. Le modalità applicative saranno determinate con successivo decreto del MISE e subordinate all’autorizzazione della Commissione europea; </w:t>
      </w:r>
    </w:p>
    <w:p w14:paraId="57AFE899" w14:textId="3C617911" w:rsidR="00037F36" w:rsidRPr="00037F36" w:rsidRDefault="00037F36" w:rsidP="00F52190">
      <w:pPr>
        <w:pStyle w:val="Paragrafoelenco"/>
        <w:numPr>
          <w:ilvl w:val="0"/>
          <w:numId w:val="14"/>
        </w:numPr>
        <w:spacing w:before="120" w:after="0" w:line="240" w:lineRule="auto"/>
        <w:ind w:left="357" w:hanging="357"/>
        <w:contextualSpacing w:val="0"/>
        <w:jc w:val="both"/>
        <w:rPr>
          <w:rFonts w:cstheme="minorHAnsi"/>
          <w:sz w:val="24"/>
          <w:szCs w:val="24"/>
        </w:rPr>
      </w:pPr>
      <w:r w:rsidRPr="00037F36">
        <w:rPr>
          <w:rFonts w:cstheme="minorHAnsi"/>
          <w:sz w:val="24"/>
          <w:szCs w:val="24"/>
        </w:rPr>
        <w:t xml:space="preserve">costituzione di una nuova società interamente controllata dal MEF o da una società a prevalente partecipazione pubblica anche indiretta, nella quale inglobare le attività di Alitalia S.p.A. e di Alitalia </w:t>
      </w:r>
      <w:proofErr w:type="spellStart"/>
      <w:r w:rsidRPr="00037F36">
        <w:rPr>
          <w:rFonts w:cstheme="minorHAnsi"/>
          <w:sz w:val="24"/>
          <w:szCs w:val="24"/>
        </w:rPr>
        <w:t>Cityliner</w:t>
      </w:r>
      <w:proofErr w:type="spellEnd"/>
      <w:r w:rsidRPr="00037F36">
        <w:rPr>
          <w:rFonts w:cstheme="minorHAnsi"/>
          <w:sz w:val="24"/>
          <w:szCs w:val="24"/>
        </w:rPr>
        <w:t xml:space="preserve"> S.p.A. entrambe in amministrazione straordinaria. </w:t>
      </w:r>
    </w:p>
    <w:p w14:paraId="127B1079" w14:textId="69A9DEC4" w:rsidR="00037F36" w:rsidRPr="00037F36" w:rsidRDefault="00037F36" w:rsidP="00037F36">
      <w:pPr>
        <w:spacing w:before="120" w:after="0" w:line="240" w:lineRule="auto"/>
        <w:jc w:val="both"/>
        <w:rPr>
          <w:rFonts w:cstheme="minorHAnsi"/>
          <w:sz w:val="24"/>
          <w:szCs w:val="24"/>
        </w:rPr>
      </w:pPr>
      <w:r w:rsidRPr="00037F36">
        <w:rPr>
          <w:rFonts w:cstheme="minorHAnsi"/>
          <w:sz w:val="24"/>
          <w:szCs w:val="24"/>
        </w:rPr>
        <w:t xml:space="preserve">Riguardo al Fondo, è auspicabile una sua estensione anche all’anno 2021, in considerazione del riassetto degli equilibri di mercato e sulla considerazione della ipotizzabile persistenza o manifestazione di ulteriori effetti negativi. </w:t>
      </w:r>
      <w:r w:rsidR="00063B7A">
        <w:rPr>
          <w:rFonts w:cstheme="minorHAnsi"/>
          <w:sz w:val="24"/>
          <w:szCs w:val="24"/>
        </w:rPr>
        <w:t xml:space="preserve">Con riferimento </w:t>
      </w:r>
      <w:r w:rsidRPr="00037F36">
        <w:rPr>
          <w:rFonts w:cstheme="minorHAnsi"/>
          <w:sz w:val="24"/>
          <w:szCs w:val="24"/>
        </w:rPr>
        <w:t>alla nuova società pubblica, restano da valutar</w:t>
      </w:r>
      <w:r w:rsidR="006B3C7C">
        <w:rPr>
          <w:rFonts w:cstheme="minorHAnsi"/>
          <w:sz w:val="24"/>
          <w:szCs w:val="24"/>
        </w:rPr>
        <w:t>e</w:t>
      </w:r>
      <w:r w:rsidRPr="00037F36">
        <w:rPr>
          <w:rFonts w:cstheme="minorHAnsi"/>
          <w:sz w:val="24"/>
          <w:szCs w:val="24"/>
        </w:rPr>
        <w:t xml:space="preserve"> i tempi e</w:t>
      </w:r>
      <w:r w:rsidR="00063B7A">
        <w:rPr>
          <w:rFonts w:cstheme="minorHAnsi"/>
          <w:sz w:val="24"/>
          <w:szCs w:val="24"/>
        </w:rPr>
        <w:t xml:space="preserve"> gli</w:t>
      </w:r>
      <w:r w:rsidRPr="00037F36">
        <w:rPr>
          <w:rFonts w:cstheme="minorHAnsi"/>
          <w:sz w:val="24"/>
          <w:szCs w:val="24"/>
        </w:rPr>
        <w:t xml:space="preserve"> impatti, in particolare in merito alla costituzione di una società pubblica che incorpora Alitalia. </w:t>
      </w:r>
    </w:p>
    <w:p w14:paraId="1633B219" w14:textId="77777777" w:rsidR="00037F36" w:rsidRPr="00037F36" w:rsidRDefault="00037F36" w:rsidP="00037F36">
      <w:pPr>
        <w:spacing w:before="120" w:after="0" w:line="240" w:lineRule="auto"/>
        <w:jc w:val="both"/>
        <w:rPr>
          <w:rFonts w:cstheme="minorHAnsi"/>
          <w:sz w:val="24"/>
          <w:szCs w:val="24"/>
        </w:rPr>
      </w:pPr>
      <w:r w:rsidRPr="00037F36">
        <w:rPr>
          <w:rFonts w:cstheme="minorHAnsi"/>
          <w:sz w:val="24"/>
          <w:szCs w:val="24"/>
        </w:rPr>
        <w:t xml:space="preserve">Altra misura sul settore aereo è quella dedicata all’incremento della dotazione del Fondo di solidarietà per il settore areo (art. 94), che prevede: </w:t>
      </w:r>
    </w:p>
    <w:p w14:paraId="58442F24" w14:textId="36DE4C72" w:rsidR="00037F36" w:rsidRPr="00EE534E" w:rsidRDefault="00037F36" w:rsidP="00063B7A">
      <w:pPr>
        <w:pStyle w:val="Paragrafoelenco"/>
        <w:numPr>
          <w:ilvl w:val="0"/>
          <w:numId w:val="15"/>
        </w:numPr>
        <w:spacing w:before="120" w:after="0" w:line="240" w:lineRule="auto"/>
        <w:ind w:left="357" w:hanging="357"/>
        <w:contextualSpacing w:val="0"/>
        <w:jc w:val="both"/>
        <w:rPr>
          <w:rFonts w:cstheme="minorHAnsi"/>
          <w:sz w:val="24"/>
          <w:szCs w:val="24"/>
        </w:rPr>
      </w:pPr>
      <w:r w:rsidRPr="00EE534E">
        <w:rPr>
          <w:rFonts w:cstheme="minorHAnsi"/>
          <w:sz w:val="24"/>
          <w:szCs w:val="24"/>
        </w:rPr>
        <w:t>l’aumento di 200 m</w:t>
      </w:r>
      <w:r w:rsidR="00063B7A">
        <w:rPr>
          <w:rFonts w:cstheme="minorHAnsi"/>
          <w:sz w:val="24"/>
          <w:szCs w:val="24"/>
        </w:rPr>
        <w:t>ilioni</w:t>
      </w:r>
      <w:r w:rsidRPr="00EE534E">
        <w:rPr>
          <w:rFonts w:cstheme="minorHAnsi"/>
          <w:sz w:val="24"/>
          <w:szCs w:val="24"/>
        </w:rPr>
        <w:t xml:space="preserve"> per il 2020 della dotazione del Fondo di solidarietà per il settore del trasporto aereo e del sistema aeroportuale; </w:t>
      </w:r>
    </w:p>
    <w:p w14:paraId="45C00A59" w14:textId="77777777" w:rsidR="00EE534E" w:rsidRDefault="00037F36" w:rsidP="00063B7A">
      <w:pPr>
        <w:pStyle w:val="Paragrafoelenco"/>
        <w:numPr>
          <w:ilvl w:val="0"/>
          <w:numId w:val="15"/>
        </w:numPr>
        <w:spacing w:before="120" w:after="0" w:line="240" w:lineRule="auto"/>
        <w:ind w:left="357" w:hanging="357"/>
        <w:contextualSpacing w:val="0"/>
        <w:jc w:val="both"/>
        <w:rPr>
          <w:rFonts w:cstheme="minorHAnsi"/>
          <w:sz w:val="24"/>
          <w:szCs w:val="24"/>
        </w:rPr>
      </w:pPr>
      <w:r w:rsidRPr="00EE534E">
        <w:rPr>
          <w:rFonts w:cstheme="minorHAnsi"/>
          <w:sz w:val="24"/>
          <w:szCs w:val="24"/>
        </w:rPr>
        <w:t>l’autorizzazione fino al 31 dicembre 2020 del trattamento straordinario di integrazione salariale per crisi aziendale, nel limite complessivo di 200 milioni di euro per l’anno 2020 e nel limite massimo di dieci mesi, previo accordo stipulato in sede governativa.</w:t>
      </w:r>
    </w:p>
    <w:p w14:paraId="7B61A6F2" w14:textId="77777777" w:rsidR="00066637" w:rsidRDefault="00066637" w:rsidP="00EE534E">
      <w:pPr>
        <w:spacing w:before="120" w:after="0" w:line="240" w:lineRule="auto"/>
        <w:jc w:val="both"/>
        <w:rPr>
          <w:rFonts w:cstheme="minorHAnsi"/>
          <w:b/>
          <w:bCs/>
          <w:sz w:val="24"/>
          <w:szCs w:val="24"/>
        </w:rPr>
      </w:pPr>
    </w:p>
    <w:p w14:paraId="1C4B6607" w14:textId="77777777" w:rsidR="00066637" w:rsidRDefault="00066637" w:rsidP="00EE534E">
      <w:pPr>
        <w:spacing w:before="120" w:after="0" w:line="240" w:lineRule="auto"/>
        <w:jc w:val="both"/>
        <w:rPr>
          <w:rFonts w:cstheme="minorHAnsi"/>
          <w:b/>
          <w:bCs/>
          <w:sz w:val="24"/>
          <w:szCs w:val="24"/>
        </w:rPr>
      </w:pPr>
    </w:p>
    <w:p w14:paraId="5A4C2109" w14:textId="6C4E8B85" w:rsidR="00037F36" w:rsidRPr="00EE534E" w:rsidRDefault="00037F36" w:rsidP="00EE534E">
      <w:pPr>
        <w:spacing w:before="120" w:after="0" w:line="240" w:lineRule="auto"/>
        <w:jc w:val="both"/>
        <w:rPr>
          <w:rFonts w:cstheme="minorHAnsi"/>
          <w:b/>
          <w:bCs/>
          <w:sz w:val="24"/>
          <w:szCs w:val="24"/>
        </w:rPr>
      </w:pPr>
      <w:r w:rsidRPr="00EE534E">
        <w:rPr>
          <w:rFonts w:cstheme="minorHAnsi"/>
          <w:b/>
          <w:bCs/>
          <w:sz w:val="24"/>
          <w:szCs w:val="24"/>
        </w:rPr>
        <w:lastRenderedPageBreak/>
        <w:t xml:space="preserve">Trasporto marittimo </w:t>
      </w:r>
    </w:p>
    <w:p w14:paraId="470F9325" w14:textId="17A4D8AE" w:rsidR="00EE534E" w:rsidRDefault="00037F36" w:rsidP="00EE534E">
      <w:pPr>
        <w:spacing w:before="120" w:after="0" w:line="240" w:lineRule="auto"/>
        <w:jc w:val="both"/>
        <w:rPr>
          <w:rFonts w:cstheme="minorHAnsi"/>
          <w:sz w:val="24"/>
          <w:szCs w:val="24"/>
        </w:rPr>
      </w:pPr>
      <w:r w:rsidRPr="00037F36">
        <w:rPr>
          <w:rFonts w:cstheme="minorHAnsi"/>
          <w:sz w:val="24"/>
          <w:szCs w:val="24"/>
        </w:rPr>
        <w:t>Per le attività di trasporto marittimo sono adottate diverse misure (art. 92, commi 1-3)</w:t>
      </w:r>
      <w:r w:rsidR="00063B7A">
        <w:rPr>
          <w:rFonts w:cstheme="minorHAnsi"/>
          <w:sz w:val="24"/>
          <w:szCs w:val="24"/>
        </w:rPr>
        <w:t xml:space="preserve">, quali: </w:t>
      </w:r>
      <w:r w:rsidR="00063B7A" w:rsidRPr="006B3C7C">
        <w:rPr>
          <w:rFonts w:cstheme="minorHAnsi"/>
          <w:i/>
          <w:iCs/>
          <w:sz w:val="24"/>
          <w:szCs w:val="24"/>
        </w:rPr>
        <w:t>i)</w:t>
      </w:r>
      <w:r w:rsidR="00063B7A">
        <w:rPr>
          <w:rFonts w:cstheme="minorHAnsi"/>
          <w:i/>
          <w:iCs/>
          <w:sz w:val="24"/>
          <w:szCs w:val="24"/>
        </w:rPr>
        <w:t xml:space="preserve"> </w:t>
      </w:r>
      <w:r w:rsidRPr="00037F36">
        <w:rPr>
          <w:rFonts w:cstheme="minorHAnsi"/>
          <w:sz w:val="24"/>
          <w:szCs w:val="24"/>
        </w:rPr>
        <w:t>la disapplicazione fino al 30 aprile 2020 della tassa di ancoraggio versata alle Autorità di Sistema Portuale, con un indennizzo a queste ultime della somma di 13,6 milioni di euro per l’anno 2020</w:t>
      </w:r>
      <w:r w:rsidR="00063B7A">
        <w:rPr>
          <w:rFonts w:cstheme="minorHAnsi"/>
          <w:sz w:val="24"/>
          <w:szCs w:val="24"/>
        </w:rPr>
        <w:t xml:space="preserve">; </w:t>
      </w:r>
      <w:r w:rsidR="00063B7A" w:rsidRPr="006B3C7C">
        <w:rPr>
          <w:rFonts w:cstheme="minorHAnsi"/>
          <w:i/>
          <w:iCs/>
          <w:sz w:val="24"/>
          <w:szCs w:val="24"/>
        </w:rPr>
        <w:t>ii)</w:t>
      </w:r>
      <w:r w:rsidRPr="00037F36">
        <w:rPr>
          <w:rFonts w:cstheme="minorHAnsi"/>
          <w:sz w:val="24"/>
          <w:szCs w:val="24"/>
        </w:rPr>
        <w:t xml:space="preserve"> la sospensione del pagamento dei canoni demaniali portuali fini al 31 luglio 2020, con possibile rateizzazione fino al 31 dicembre del pagamento alle Autorità di Sistema Portuale (comma 2)</w:t>
      </w:r>
      <w:r w:rsidR="00063B7A">
        <w:rPr>
          <w:rFonts w:cstheme="minorHAnsi"/>
          <w:sz w:val="24"/>
          <w:szCs w:val="24"/>
        </w:rPr>
        <w:t xml:space="preserve">; </w:t>
      </w:r>
      <w:r w:rsidR="00063B7A" w:rsidRPr="006B3C7C">
        <w:rPr>
          <w:rFonts w:cstheme="minorHAnsi"/>
          <w:i/>
          <w:iCs/>
          <w:sz w:val="24"/>
          <w:szCs w:val="24"/>
        </w:rPr>
        <w:t>iii)</w:t>
      </w:r>
      <w:r w:rsidRPr="00037F36">
        <w:rPr>
          <w:rFonts w:cstheme="minorHAnsi"/>
          <w:sz w:val="24"/>
          <w:szCs w:val="24"/>
        </w:rPr>
        <w:t xml:space="preserve"> il differimento di 30 giorni, con cauzione, del pagamento dei diritti doganali in scadenza tra l'entrata in vigore del DL e il 30 aprile 2020. </w:t>
      </w:r>
    </w:p>
    <w:p w14:paraId="449DCBF4" w14:textId="28806D38" w:rsidR="00037F36" w:rsidRPr="00EE534E" w:rsidRDefault="00037F36" w:rsidP="00EE534E">
      <w:pPr>
        <w:spacing w:before="120" w:after="0" w:line="240" w:lineRule="auto"/>
        <w:jc w:val="both"/>
        <w:rPr>
          <w:rFonts w:cstheme="minorHAnsi"/>
          <w:b/>
          <w:bCs/>
          <w:sz w:val="24"/>
          <w:szCs w:val="24"/>
        </w:rPr>
      </w:pPr>
      <w:r w:rsidRPr="00EE534E">
        <w:rPr>
          <w:rFonts w:cstheme="minorHAnsi"/>
          <w:b/>
          <w:bCs/>
          <w:sz w:val="24"/>
          <w:szCs w:val="24"/>
        </w:rPr>
        <w:t xml:space="preserve">Trasporto stradale </w:t>
      </w:r>
    </w:p>
    <w:p w14:paraId="00E9E846" w14:textId="01067F26" w:rsidR="00EE534E" w:rsidRDefault="00037F36" w:rsidP="00EE534E">
      <w:pPr>
        <w:spacing w:before="120" w:after="0" w:line="240" w:lineRule="auto"/>
        <w:jc w:val="both"/>
        <w:rPr>
          <w:rFonts w:cstheme="minorHAnsi"/>
          <w:sz w:val="24"/>
          <w:szCs w:val="24"/>
        </w:rPr>
      </w:pPr>
      <w:r w:rsidRPr="00037F36">
        <w:rPr>
          <w:rFonts w:cstheme="minorHAnsi"/>
          <w:sz w:val="24"/>
          <w:szCs w:val="24"/>
        </w:rPr>
        <w:t>In questa fase di chiusura di una serie di servizi tecnici dedicati ai mezzi di trasporto stradale, si prevede di autorizzare fino al 31 ottobre 2020 la circolazione dei veicoli da sottoporre, entro il 31 luglio 2020, alle attività di visita e prova ovvero di revisione</w:t>
      </w:r>
      <w:r w:rsidR="00063B7A">
        <w:rPr>
          <w:rFonts w:cstheme="minorHAnsi"/>
          <w:sz w:val="24"/>
          <w:szCs w:val="24"/>
        </w:rPr>
        <w:t xml:space="preserve"> </w:t>
      </w:r>
      <w:r w:rsidR="00063B7A" w:rsidRPr="00037F36">
        <w:rPr>
          <w:rFonts w:cstheme="minorHAnsi"/>
          <w:sz w:val="24"/>
          <w:szCs w:val="24"/>
        </w:rPr>
        <w:t>(art. 92, comma 4)</w:t>
      </w:r>
      <w:r w:rsidRPr="00037F36">
        <w:rPr>
          <w:rFonts w:cstheme="minorHAnsi"/>
          <w:sz w:val="24"/>
          <w:szCs w:val="24"/>
        </w:rPr>
        <w:t xml:space="preserve">. La disposizione opera solo per il trasporto nazionale (non sono comunque sospese le ispezioni sulle cisterne, cioè trasporto di merci pericolose) e non per quello estero, per cui sarebbe opportuno richiedere alla Commissione che tale misura venga riconosciuta a livello europeo, per consentire ai mezzi interessati di poter circolare anche fuori dai confini nazionali. </w:t>
      </w:r>
    </w:p>
    <w:p w14:paraId="28132884" w14:textId="6FAAA787" w:rsidR="00037F36" w:rsidRPr="00EE534E" w:rsidRDefault="00037F36" w:rsidP="00EE534E">
      <w:pPr>
        <w:spacing w:before="120" w:after="0" w:line="240" w:lineRule="auto"/>
        <w:jc w:val="both"/>
        <w:rPr>
          <w:rFonts w:cstheme="minorHAnsi"/>
          <w:b/>
          <w:bCs/>
          <w:sz w:val="24"/>
          <w:szCs w:val="24"/>
        </w:rPr>
      </w:pPr>
      <w:r w:rsidRPr="00EE534E">
        <w:rPr>
          <w:rFonts w:cstheme="minorHAnsi"/>
          <w:b/>
          <w:bCs/>
          <w:sz w:val="24"/>
          <w:szCs w:val="24"/>
        </w:rPr>
        <w:t xml:space="preserve">Trasporto pubblico </w:t>
      </w:r>
    </w:p>
    <w:p w14:paraId="02062B25" w14:textId="77777777" w:rsidR="00037F36" w:rsidRPr="00037F36" w:rsidRDefault="00037F36" w:rsidP="00037F36">
      <w:pPr>
        <w:spacing w:before="120" w:after="0" w:line="240" w:lineRule="auto"/>
        <w:jc w:val="both"/>
        <w:rPr>
          <w:rFonts w:cstheme="minorHAnsi"/>
          <w:sz w:val="24"/>
          <w:szCs w:val="24"/>
        </w:rPr>
      </w:pPr>
      <w:r w:rsidRPr="00037F36">
        <w:rPr>
          <w:rFonts w:cstheme="minorHAnsi"/>
          <w:sz w:val="24"/>
          <w:szCs w:val="24"/>
        </w:rPr>
        <w:t xml:space="preserve">Per gli autoservizi pubblici non di linea (art. 93), viene concesso un contributo a favore delle imprese che installano paratie divisorie del posto guida dai passeggeri (con dotazione di 2 milioni di euro per il 2020). </w:t>
      </w:r>
    </w:p>
    <w:p w14:paraId="6D958A0C" w14:textId="77777777" w:rsidR="00EE534E" w:rsidRDefault="00037F36" w:rsidP="00EE534E">
      <w:pPr>
        <w:spacing w:before="120" w:after="0" w:line="240" w:lineRule="auto"/>
        <w:jc w:val="both"/>
        <w:rPr>
          <w:rFonts w:cstheme="minorHAnsi"/>
          <w:sz w:val="24"/>
          <w:szCs w:val="24"/>
        </w:rPr>
      </w:pPr>
      <w:r w:rsidRPr="00037F36">
        <w:rPr>
          <w:rFonts w:cstheme="minorHAnsi"/>
          <w:sz w:val="24"/>
          <w:szCs w:val="24"/>
        </w:rPr>
        <w:t xml:space="preserve">In tema di trasporto pubblico locale, vengono concessi agli Enti Locali 70 milioni di euro (di cui 65 milioni ai Comuni e 5 milioni alle Provincie e Città Metropolitane) per la sanificazione di uffici, ambienti e mezzi adibiti al trasporto pubblico. </w:t>
      </w:r>
    </w:p>
    <w:p w14:paraId="421A3866" w14:textId="77777777" w:rsidR="006B3C7C" w:rsidRDefault="006B3C7C" w:rsidP="00EE534E">
      <w:pPr>
        <w:spacing w:before="120" w:after="0" w:line="240" w:lineRule="auto"/>
        <w:jc w:val="both"/>
        <w:rPr>
          <w:rFonts w:cstheme="minorHAnsi"/>
          <w:b/>
          <w:bCs/>
          <w:sz w:val="24"/>
          <w:szCs w:val="24"/>
        </w:rPr>
      </w:pPr>
    </w:p>
    <w:p w14:paraId="5FEEAE4B" w14:textId="34D3F2E6" w:rsidR="00037F36" w:rsidRPr="00EE534E" w:rsidRDefault="00037F36" w:rsidP="00EE534E">
      <w:pPr>
        <w:spacing w:before="120" w:after="0" w:line="240" w:lineRule="auto"/>
        <w:jc w:val="both"/>
        <w:rPr>
          <w:rFonts w:cstheme="minorHAnsi"/>
          <w:b/>
          <w:bCs/>
          <w:sz w:val="24"/>
          <w:szCs w:val="24"/>
        </w:rPr>
      </w:pPr>
      <w:r w:rsidRPr="00EE534E">
        <w:rPr>
          <w:rFonts w:cstheme="minorHAnsi"/>
          <w:b/>
          <w:bCs/>
          <w:sz w:val="24"/>
          <w:szCs w:val="24"/>
        </w:rPr>
        <w:t xml:space="preserve">Politiche di Coesione </w:t>
      </w:r>
    </w:p>
    <w:p w14:paraId="62A15F37" w14:textId="33A2DF66" w:rsidR="00037F36" w:rsidRPr="00037F36" w:rsidRDefault="00037F36" w:rsidP="00037F36">
      <w:pPr>
        <w:spacing w:before="120" w:after="0" w:line="240" w:lineRule="auto"/>
        <w:jc w:val="both"/>
        <w:rPr>
          <w:rFonts w:cstheme="minorHAnsi"/>
          <w:sz w:val="24"/>
          <w:szCs w:val="24"/>
        </w:rPr>
      </w:pPr>
      <w:r w:rsidRPr="00037F36">
        <w:rPr>
          <w:rFonts w:cstheme="minorHAnsi"/>
          <w:sz w:val="24"/>
          <w:szCs w:val="24"/>
        </w:rPr>
        <w:t>Il Decreto interviene solo in tema di Politiche di coesione, per sostenere investimenti infrastrutturali (art. 97) mediante l’incremento dal 10% al 20% dell</w:t>
      </w:r>
      <w:r w:rsidR="006B3C7C">
        <w:rPr>
          <w:rFonts w:cstheme="minorHAnsi"/>
          <w:sz w:val="24"/>
          <w:szCs w:val="24"/>
        </w:rPr>
        <w:t>’</w:t>
      </w:r>
      <w:r w:rsidRPr="00037F36">
        <w:rPr>
          <w:rFonts w:cstheme="minorHAnsi"/>
          <w:sz w:val="24"/>
          <w:szCs w:val="24"/>
        </w:rPr>
        <w:t xml:space="preserve">anticipazione a valere sul Fondo sviluppo e coesione (FSC) per le opere dotate di progettazione esecutiva/definitiva approvata (con un impatto stimato in 1 miliardo di euro nel 2020). La misura non aumenta la disponibilità finanziaria da destinare ad investimenti, ma consente alle imprese che saranno affidatarie delle opere di disporre di una maggiore liquidità, in fase in cui l’accesso al credito potrebbe risultare particolarmente critico. </w:t>
      </w:r>
    </w:p>
    <w:p w14:paraId="63CEB75E" w14:textId="77777777" w:rsidR="00037F36" w:rsidRPr="00037F36" w:rsidRDefault="00037F36" w:rsidP="00037F36">
      <w:pPr>
        <w:spacing w:before="120" w:after="0" w:line="240" w:lineRule="auto"/>
        <w:jc w:val="both"/>
        <w:rPr>
          <w:rFonts w:cstheme="minorHAnsi"/>
          <w:sz w:val="24"/>
          <w:szCs w:val="24"/>
        </w:rPr>
      </w:pPr>
      <w:r w:rsidRPr="00037F36">
        <w:rPr>
          <w:rFonts w:cstheme="minorHAnsi"/>
          <w:sz w:val="24"/>
          <w:szCs w:val="24"/>
        </w:rPr>
        <w:t xml:space="preserve">Rispetto a precedenti esperienze di interventi emergenziali, le risorse del FSC non sono state utilizzate per altre finalità, fatto salvo il trasferimento di 50 milioni di euro al fondo emergenza spettacolo (art. 89). </w:t>
      </w:r>
    </w:p>
    <w:p w14:paraId="0C5D6AB1" w14:textId="77777777" w:rsidR="00037F36" w:rsidRPr="00037F36" w:rsidRDefault="00037F36" w:rsidP="00037F36">
      <w:pPr>
        <w:spacing w:before="120" w:after="0" w:line="240" w:lineRule="auto"/>
        <w:jc w:val="both"/>
        <w:rPr>
          <w:rFonts w:cstheme="minorHAnsi"/>
          <w:sz w:val="24"/>
          <w:szCs w:val="24"/>
        </w:rPr>
      </w:pPr>
      <w:r w:rsidRPr="00037F36">
        <w:rPr>
          <w:rFonts w:cstheme="minorHAnsi"/>
          <w:sz w:val="24"/>
          <w:szCs w:val="24"/>
        </w:rPr>
        <w:t xml:space="preserve">Infine, riguardo alla istituzione del Commissario per l’attuazione e il coordinamento delle misure di contenimento e contrasto dell’emergenza epidemiologica, il DL gli affida la gestione coordinata del Fondo di solidarietà dell’Unione europea (FSUE) e delle risorse del FSC destinata all’emergenza (art. 122, comma 3). </w:t>
      </w:r>
    </w:p>
    <w:p w14:paraId="76D2BE19" w14:textId="77777777" w:rsidR="00037F36" w:rsidRPr="00037F36" w:rsidRDefault="00037F36" w:rsidP="00037F36">
      <w:pPr>
        <w:spacing w:before="120" w:after="0" w:line="240" w:lineRule="auto"/>
        <w:jc w:val="both"/>
        <w:rPr>
          <w:rFonts w:cstheme="minorHAnsi"/>
          <w:sz w:val="24"/>
          <w:szCs w:val="24"/>
        </w:rPr>
      </w:pPr>
      <w:r w:rsidRPr="00037F36">
        <w:rPr>
          <w:rFonts w:cstheme="minorHAnsi"/>
          <w:sz w:val="24"/>
          <w:szCs w:val="24"/>
        </w:rPr>
        <w:t xml:space="preserve">In tale ambito, è presumibilmente da collocare quanto previsto tra le misure di copertura finanziaria, per le quali le PA (art. 126, comma 10) destinano le risorse disponibili, nei rispettivi programmi cofinanziati dai fondi strutturali e di investimento europei (SIE) 2014-2020, a interventi per fronteggiare l'emergenza sanitaria, “comprese le spese relative al finanziamento del capitale circolante nelle PMI, come misura temporanea, ed ogni altro investimento, ivi incluso il capitale </w:t>
      </w:r>
      <w:r w:rsidRPr="00037F36">
        <w:rPr>
          <w:rFonts w:cstheme="minorHAnsi"/>
          <w:sz w:val="24"/>
          <w:szCs w:val="24"/>
        </w:rPr>
        <w:lastRenderedPageBreak/>
        <w:t xml:space="preserve">umano, e le altre spese necessarie a rafforzare le capacità di risposta alla crisi nei servizi di sanità pubblica e in ambito sociale”. </w:t>
      </w:r>
    </w:p>
    <w:p w14:paraId="0CEBB9CF" w14:textId="464E02AE" w:rsidR="00037F36" w:rsidRDefault="00037F36" w:rsidP="00EE534E">
      <w:pPr>
        <w:spacing w:before="120" w:after="0" w:line="240" w:lineRule="auto"/>
        <w:jc w:val="both"/>
        <w:rPr>
          <w:rFonts w:cstheme="minorHAnsi"/>
          <w:sz w:val="24"/>
          <w:szCs w:val="24"/>
        </w:rPr>
      </w:pPr>
      <w:r w:rsidRPr="00037F36">
        <w:rPr>
          <w:rFonts w:cstheme="minorHAnsi"/>
          <w:sz w:val="24"/>
          <w:szCs w:val="24"/>
        </w:rPr>
        <w:t xml:space="preserve">La copertura finanziaria ottenibile dalla riprogrammazione/riallocazione delle risorse dei fondi SIE è strettamente collegata alla revisione della regolamentazione europea, di cui occorre verificare la fattibilità e la tempistica. In tal senso, il DL non quantifica prudentemente le potenziali risorse ottenibili. </w:t>
      </w:r>
    </w:p>
    <w:p w14:paraId="1E81897C" w14:textId="77777777" w:rsidR="003F482D" w:rsidRDefault="003F482D" w:rsidP="00E43178">
      <w:pPr>
        <w:spacing w:before="120" w:after="0" w:line="240" w:lineRule="auto"/>
        <w:jc w:val="both"/>
        <w:rPr>
          <w:rFonts w:cstheme="minorHAnsi"/>
          <w:b/>
          <w:bCs/>
          <w:color w:val="0070C0"/>
          <w:sz w:val="24"/>
          <w:szCs w:val="24"/>
        </w:rPr>
      </w:pPr>
    </w:p>
    <w:p w14:paraId="304C32B6" w14:textId="5CE0291B" w:rsidR="00E43178" w:rsidRPr="00E43178" w:rsidRDefault="00E43178" w:rsidP="00F52190">
      <w:pPr>
        <w:pStyle w:val="Paragrafoelenco"/>
        <w:numPr>
          <w:ilvl w:val="0"/>
          <w:numId w:val="17"/>
        </w:numPr>
        <w:spacing w:before="120" w:after="0" w:line="240" w:lineRule="auto"/>
        <w:jc w:val="both"/>
        <w:rPr>
          <w:rFonts w:cstheme="minorHAnsi"/>
          <w:b/>
          <w:bCs/>
          <w:color w:val="0070C0"/>
          <w:sz w:val="24"/>
          <w:szCs w:val="24"/>
        </w:rPr>
      </w:pPr>
      <w:r w:rsidRPr="00E43178">
        <w:rPr>
          <w:rFonts w:cstheme="minorHAnsi"/>
          <w:b/>
          <w:bCs/>
          <w:color w:val="0070C0"/>
          <w:sz w:val="24"/>
          <w:szCs w:val="24"/>
        </w:rPr>
        <w:t>MISURE PER LA GESTIONE DELL’ESECUZIONE DEI CONTRATTI</w:t>
      </w:r>
    </w:p>
    <w:p w14:paraId="7642405D" w14:textId="7C2EEF01" w:rsidR="00E43178" w:rsidRPr="00E43178" w:rsidRDefault="007F2B14" w:rsidP="00E43178">
      <w:pPr>
        <w:spacing w:before="120" w:after="0" w:line="240" w:lineRule="auto"/>
        <w:jc w:val="both"/>
        <w:rPr>
          <w:rFonts w:cstheme="minorHAnsi"/>
          <w:sz w:val="24"/>
          <w:szCs w:val="24"/>
        </w:rPr>
      </w:pPr>
      <w:r w:rsidRPr="007F2B14">
        <w:rPr>
          <w:rFonts w:cstheme="minorHAnsi"/>
          <w:sz w:val="24"/>
          <w:szCs w:val="24"/>
        </w:rPr>
        <w:t>Il decreto-legge contiene alcune misure che consentono agli operatori economici di non subire sanzioni o effetti di decadenza per l</w:t>
      </w:r>
      <w:r w:rsidR="005F2D2B">
        <w:rPr>
          <w:rFonts w:cstheme="minorHAnsi"/>
          <w:sz w:val="24"/>
          <w:szCs w:val="24"/>
        </w:rPr>
        <w:t>’</w:t>
      </w:r>
      <w:r w:rsidRPr="007F2B14">
        <w:rPr>
          <w:rFonts w:cstheme="minorHAnsi"/>
          <w:sz w:val="24"/>
          <w:szCs w:val="24"/>
        </w:rPr>
        <w:t xml:space="preserve">impossibilità </w:t>
      </w:r>
      <w:r w:rsidR="00D92EE4">
        <w:rPr>
          <w:rFonts w:cstheme="minorHAnsi"/>
          <w:sz w:val="24"/>
          <w:szCs w:val="24"/>
        </w:rPr>
        <w:t>di</w:t>
      </w:r>
      <w:r w:rsidRPr="007F2B14">
        <w:rPr>
          <w:rFonts w:cstheme="minorHAnsi"/>
          <w:sz w:val="24"/>
          <w:szCs w:val="24"/>
        </w:rPr>
        <w:t xml:space="preserve"> espletare gli adempimenti nei termini indicati a causa dell’epidemia.</w:t>
      </w:r>
      <w:r w:rsidR="006B3C7C">
        <w:rPr>
          <w:rFonts w:cstheme="minorHAnsi"/>
          <w:sz w:val="24"/>
          <w:szCs w:val="24"/>
        </w:rPr>
        <w:t xml:space="preserve"> </w:t>
      </w:r>
      <w:r>
        <w:rPr>
          <w:rFonts w:cstheme="minorHAnsi"/>
          <w:sz w:val="24"/>
          <w:szCs w:val="24"/>
        </w:rPr>
        <w:t>In particolare, l</w:t>
      </w:r>
      <w:r w:rsidR="00E43178" w:rsidRPr="00E43178">
        <w:rPr>
          <w:rFonts w:cstheme="minorHAnsi"/>
          <w:sz w:val="24"/>
          <w:szCs w:val="24"/>
        </w:rPr>
        <w:t>’art</w:t>
      </w:r>
      <w:r>
        <w:rPr>
          <w:rFonts w:cstheme="minorHAnsi"/>
          <w:sz w:val="24"/>
          <w:szCs w:val="24"/>
        </w:rPr>
        <w:t>icolo</w:t>
      </w:r>
      <w:r w:rsidR="00E43178" w:rsidRPr="00E43178">
        <w:rPr>
          <w:rFonts w:cstheme="minorHAnsi"/>
          <w:sz w:val="24"/>
          <w:szCs w:val="24"/>
        </w:rPr>
        <w:t xml:space="preserve"> 88 del DL:</w:t>
      </w:r>
    </w:p>
    <w:p w14:paraId="66AC1E3A" w14:textId="77777777" w:rsidR="00E43178" w:rsidRPr="00D92EE4" w:rsidRDefault="00E43178" w:rsidP="00D92EE4">
      <w:pPr>
        <w:pStyle w:val="Paragrafoelenco"/>
        <w:numPr>
          <w:ilvl w:val="0"/>
          <w:numId w:val="23"/>
        </w:numPr>
        <w:spacing w:before="120" w:after="0" w:line="240" w:lineRule="auto"/>
        <w:ind w:left="357" w:hanging="357"/>
        <w:contextualSpacing w:val="0"/>
        <w:jc w:val="both"/>
        <w:rPr>
          <w:rFonts w:cstheme="minorHAnsi"/>
          <w:sz w:val="24"/>
          <w:szCs w:val="24"/>
        </w:rPr>
      </w:pPr>
      <w:r w:rsidRPr="00D92EE4">
        <w:rPr>
          <w:rFonts w:cstheme="minorHAnsi"/>
          <w:sz w:val="24"/>
          <w:szCs w:val="24"/>
        </w:rPr>
        <w:t xml:space="preserve">estende ai contratti di soggiorno le disposizioni di cui all'art. 28 del DL n. 9/2020 sul rimborso dei titoli di viaggio e di pacchetti turistici. Pertanto, qualora a seguito dell’adozione delle misure di contenimento sia divenuta impossibile la prestazione oggetto del contratto di soggiorno, in alternativa al rimborso è consentita l’emissione di </w:t>
      </w:r>
      <w:r w:rsidRPr="00D92EE4">
        <w:rPr>
          <w:rFonts w:cstheme="minorHAnsi"/>
          <w:i/>
          <w:iCs/>
          <w:sz w:val="24"/>
          <w:szCs w:val="24"/>
        </w:rPr>
        <w:t>voucher</w:t>
      </w:r>
      <w:r w:rsidRPr="00D92EE4">
        <w:rPr>
          <w:rFonts w:cstheme="minorHAnsi"/>
          <w:sz w:val="24"/>
          <w:szCs w:val="24"/>
        </w:rPr>
        <w:t>;</w:t>
      </w:r>
    </w:p>
    <w:p w14:paraId="74108D61" w14:textId="77777777" w:rsidR="00E43178" w:rsidRPr="00D92EE4" w:rsidRDefault="00E43178" w:rsidP="00D92EE4">
      <w:pPr>
        <w:pStyle w:val="Paragrafoelenco"/>
        <w:numPr>
          <w:ilvl w:val="0"/>
          <w:numId w:val="23"/>
        </w:numPr>
        <w:spacing w:before="120" w:after="0" w:line="240" w:lineRule="auto"/>
        <w:ind w:left="357" w:hanging="357"/>
        <w:contextualSpacing w:val="0"/>
        <w:jc w:val="both"/>
        <w:rPr>
          <w:rFonts w:cstheme="minorHAnsi"/>
          <w:sz w:val="24"/>
          <w:szCs w:val="24"/>
        </w:rPr>
      </w:pPr>
      <w:r w:rsidRPr="00D92EE4">
        <w:rPr>
          <w:rFonts w:cstheme="minorHAnsi"/>
          <w:sz w:val="24"/>
          <w:szCs w:val="24"/>
        </w:rPr>
        <w:t xml:space="preserve">riconosce, a seguito dell’adozione delle misure di contenimento settoriali, la sopravvenuta impossibilità della prestazione dovuta in relazione ai contratti di acquisto di titoli di accesso per spettacoli di qualsiasi natura, ivi inclusi quelli cinematografici e teatrali, e di biglietti di ingresso ai musei e agli altri luoghi della cultura. In tal caso, è previsto che il venditore, entro 30 giorni dalla presentazione della istanza, provveda all'emissione di un </w:t>
      </w:r>
      <w:r w:rsidRPr="00D92EE4">
        <w:rPr>
          <w:rFonts w:cstheme="minorHAnsi"/>
          <w:i/>
          <w:iCs/>
          <w:sz w:val="24"/>
          <w:szCs w:val="24"/>
        </w:rPr>
        <w:t>voucher</w:t>
      </w:r>
      <w:r w:rsidRPr="00D92EE4">
        <w:rPr>
          <w:rFonts w:cstheme="minorHAnsi"/>
          <w:sz w:val="24"/>
          <w:szCs w:val="24"/>
        </w:rPr>
        <w:t xml:space="preserve"> di pari importo al titolo di acquisto, da utilizzare entro un anno dall'emissione.</w:t>
      </w:r>
    </w:p>
    <w:p w14:paraId="3A0CBB2C" w14:textId="50A0CD2D" w:rsidR="00E43178" w:rsidRPr="00E43178" w:rsidRDefault="00E43178" w:rsidP="00E43178">
      <w:pPr>
        <w:spacing w:before="120" w:after="0" w:line="240" w:lineRule="auto"/>
        <w:jc w:val="both"/>
        <w:rPr>
          <w:rFonts w:cstheme="minorHAnsi"/>
          <w:sz w:val="24"/>
          <w:szCs w:val="24"/>
        </w:rPr>
      </w:pPr>
      <w:r w:rsidRPr="0028452B">
        <w:rPr>
          <w:rFonts w:cstheme="minorHAnsi"/>
          <w:sz w:val="24"/>
          <w:szCs w:val="24"/>
        </w:rPr>
        <w:t>L’art. 91</w:t>
      </w:r>
      <w:r w:rsidRPr="00E43178">
        <w:rPr>
          <w:rFonts w:cstheme="minorHAnsi"/>
          <w:sz w:val="24"/>
          <w:szCs w:val="24"/>
        </w:rPr>
        <w:t xml:space="preserve"> detta </w:t>
      </w:r>
      <w:r w:rsidR="006B3C7C">
        <w:rPr>
          <w:rFonts w:cstheme="minorHAnsi"/>
          <w:sz w:val="24"/>
          <w:szCs w:val="24"/>
        </w:rPr>
        <w:t xml:space="preserve">poi </w:t>
      </w:r>
      <w:r w:rsidRPr="00E43178">
        <w:rPr>
          <w:rFonts w:cstheme="minorHAnsi"/>
          <w:sz w:val="24"/>
          <w:szCs w:val="24"/>
        </w:rPr>
        <w:t>misure in tema di ritardi o inadempimenti contrattuali derivanti dall’attuazione delle misure di contenimento e in tema di anticipazione del prezzo in materia di contratti pubblici.</w:t>
      </w:r>
    </w:p>
    <w:p w14:paraId="1575676C" w14:textId="77777777" w:rsidR="00E43178" w:rsidRPr="00E43178" w:rsidRDefault="00E43178" w:rsidP="00E43178">
      <w:pPr>
        <w:spacing w:before="120" w:after="0" w:line="240" w:lineRule="auto"/>
        <w:jc w:val="both"/>
        <w:rPr>
          <w:rFonts w:cstheme="minorHAnsi"/>
          <w:sz w:val="24"/>
          <w:szCs w:val="24"/>
        </w:rPr>
      </w:pPr>
      <w:r w:rsidRPr="00E43178">
        <w:rPr>
          <w:rFonts w:cstheme="minorHAnsi"/>
          <w:sz w:val="24"/>
          <w:szCs w:val="24"/>
        </w:rPr>
        <w:t xml:space="preserve">In particolare, l’art. 91, co. 1 interviene sull'art. 3 del DL n. 6/2020, che disciplina l'attuazione delle misure di contenimento adottate per fronteggiare la diffusione del COVID-19, prevedendo che il rispetto di tali misure è sempre valutato ai fini dell'esclusione, ai sensi e per gli effetti degli artt. 1218 e 1223 c.c., della responsabilità del debitore, anche relativamente all’applicazione di eventuali decadenze o penali connesse a ritardati o omessi adempimenti. </w:t>
      </w:r>
    </w:p>
    <w:p w14:paraId="540D44F1" w14:textId="77777777" w:rsidR="00E43178" w:rsidRPr="00E43178" w:rsidRDefault="00E43178" w:rsidP="00E43178">
      <w:pPr>
        <w:spacing w:before="120" w:after="0" w:line="240" w:lineRule="auto"/>
        <w:jc w:val="both"/>
        <w:rPr>
          <w:rFonts w:cstheme="minorHAnsi"/>
          <w:sz w:val="24"/>
          <w:szCs w:val="24"/>
        </w:rPr>
      </w:pPr>
      <w:r w:rsidRPr="00E43178">
        <w:rPr>
          <w:rFonts w:cstheme="minorHAnsi"/>
          <w:sz w:val="24"/>
          <w:szCs w:val="24"/>
        </w:rPr>
        <w:t xml:space="preserve">Nel merito, la norma sembra ribadire il consolidato principio secondo il quale il rispetto di un ordine dell’autorità, </w:t>
      </w:r>
      <w:r w:rsidRPr="00E43178">
        <w:rPr>
          <w:rFonts w:cstheme="minorHAnsi"/>
          <w:i/>
          <w:iCs/>
          <w:sz w:val="24"/>
          <w:szCs w:val="24"/>
        </w:rPr>
        <w:t xml:space="preserve">c.d. factum </w:t>
      </w:r>
      <w:proofErr w:type="spellStart"/>
      <w:r w:rsidRPr="00E43178">
        <w:rPr>
          <w:rFonts w:cstheme="minorHAnsi"/>
          <w:i/>
          <w:iCs/>
          <w:sz w:val="24"/>
          <w:szCs w:val="24"/>
        </w:rPr>
        <w:t>principis</w:t>
      </w:r>
      <w:proofErr w:type="spellEnd"/>
      <w:r w:rsidRPr="00E43178">
        <w:rPr>
          <w:rFonts w:cstheme="minorHAnsi"/>
          <w:sz w:val="24"/>
          <w:szCs w:val="24"/>
        </w:rPr>
        <w:t>, è idoneo a escludere l’imputabilità dell’inadempimento. Pertanto, la responsabilità della parte inadempiente può escludersi se l’inadempimento o il ritardo derivi dalla circostanza di aver osservato ovvero subito il provvedimento di una Autorità. Nonostante la norma abbia una valenza sostanzialmente "ricognitiva", essa comunque esprime un’attenzione alle difficoltà che in questa situazione emergenziale le imprese stanno registrando nell’esecuzione dei contratti.</w:t>
      </w:r>
    </w:p>
    <w:p w14:paraId="1C1ABFEC" w14:textId="77777777" w:rsidR="00E43178" w:rsidRPr="00E43178" w:rsidRDefault="00E43178" w:rsidP="00E43178">
      <w:pPr>
        <w:spacing w:before="120" w:after="0" w:line="240" w:lineRule="auto"/>
        <w:jc w:val="both"/>
        <w:rPr>
          <w:rFonts w:cstheme="minorHAnsi"/>
          <w:i/>
          <w:iCs/>
          <w:sz w:val="24"/>
          <w:szCs w:val="24"/>
        </w:rPr>
      </w:pPr>
      <w:r w:rsidRPr="00E43178">
        <w:rPr>
          <w:rFonts w:cstheme="minorHAnsi"/>
          <w:sz w:val="24"/>
          <w:szCs w:val="24"/>
        </w:rPr>
        <w:t xml:space="preserve">Quanto all’ambito di applicazione dell’art. 91, co. 1, appare ragionevole ritenere che esso si riferisca a tutte le obbligazioni contrattuali e non solo ai contratti pubblici. Infatti, né l'art. 91, co. 1, </w:t>
      </w:r>
      <w:proofErr w:type="spellStart"/>
      <w:r w:rsidRPr="00E43178">
        <w:rPr>
          <w:rFonts w:cstheme="minorHAnsi"/>
          <w:sz w:val="24"/>
          <w:szCs w:val="24"/>
        </w:rPr>
        <w:t>nè</w:t>
      </w:r>
      <w:proofErr w:type="spellEnd"/>
      <w:r w:rsidRPr="00E43178">
        <w:rPr>
          <w:rFonts w:cstheme="minorHAnsi"/>
          <w:sz w:val="24"/>
          <w:szCs w:val="24"/>
        </w:rPr>
        <w:t xml:space="preserve"> l'art. 3 del DL n. 6/2020 nel quale la relativa disposizione viene inserita contengono riferimenti idonei a limitare l'operatività della nuova previsione alla contrattualistica pubblica. A tal fine, non sembrerebbe rilevare neppure il testo della rubrica dell'art. 91 che, infatti, sembrerebbe indicare il duplice contenuto della norma e non invece definire il relativo ambito di operatività. In altri termini, l’inciso "in materia di contratti pubblici" di cui alla rubrica dell’art. 91 sarebbe da riferirsi alle previsioni di cui all’art. 91, co. 2 e non alla materia complessivamente disciplinata dalla norma.</w:t>
      </w:r>
    </w:p>
    <w:p w14:paraId="59E1DD4B" w14:textId="0FDD346F" w:rsidR="003F482D" w:rsidRPr="006B3C7C" w:rsidRDefault="00E43178" w:rsidP="006B3C7C">
      <w:pPr>
        <w:spacing w:before="120" w:after="0" w:line="240" w:lineRule="auto"/>
        <w:jc w:val="both"/>
        <w:rPr>
          <w:rFonts w:cstheme="minorHAnsi"/>
          <w:sz w:val="24"/>
          <w:szCs w:val="24"/>
        </w:rPr>
      </w:pPr>
      <w:r w:rsidRPr="00E43178">
        <w:rPr>
          <w:rFonts w:cstheme="minorHAnsi"/>
          <w:sz w:val="24"/>
          <w:szCs w:val="24"/>
        </w:rPr>
        <w:lastRenderedPageBreak/>
        <w:t>Quanto, poi, alle previsioni in tema di contratti pubblici, l’art. 91, con 2 del DL prevede che l’erogazione dell’anticipazione del prezzo dell</w:t>
      </w:r>
      <w:r w:rsidR="006B3C7C">
        <w:rPr>
          <w:rFonts w:cstheme="minorHAnsi"/>
          <w:sz w:val="24"/>
          <w:szCs w:val="24"/>
        </w:rPr>
        <w:t>’</w:t>
      </w:r>
      <w:r w:rsidRPr="00E43178">
        <w:rPr>
          <w:rFonts w:cstheme="minorHAnsi"/>
          <w:sz w:val="24"/>
          <w:szCs w:val="24"/>
        </w:rPr>
        <w:t xml:space="preserve">appalto </w:t>
      </w:r>
      <w:r w:rsidR="006B3C7C">
        <w:rPr>
          <w:rFonts w:cstheme="minorHAnsi"/>
          <w:sz w:val="24"/>
          <w:szCs w:val="24"/>
        </w:rPr>
        <w:t>(</w:t>
      </w:r>
      <w:r w:rsidRPr="00E43178">
        <w:rPr>
          <w:rFonts w:cstheme="minorHAnsi"/>
          <w:sz w:val="24"/>
          <w:szCs w:val="24"/>
        </w:rPr>
        <w:t>art. 35, co. 18</w:t>
      </w:r>
      <w:r w:rsidR="006B3C7C">
        <w:rPr>
          <w:rFonts w:cstheme="minorHAnsi"/>
          <w:sz w:val="24"/>
          <w:szCs w:val="24"/>
        </w:rPr>
        <w:t xml:space="preserve">, </w:t>
      </w:r>
      <w:r w:rsidRPr="00E43178">
        <w:rPr>
          <w:rFonts w:cstheme="minorHAnsi"/>
          <w:sz w:val="24"/>
          <w:szCs w:val="24"/>
        </w:rPr>
        <w:t>Codice dei contratti pubblici</w:t>
      </w:r>
      <w:r w:rsidR="006B3C7C">
        <w:rPr>
          <w:rFonts w:cstheme="minorHAnsi"/>
          <w:sz w:val="24"/>
          <w:szCs w:val="24"/>
        </w:rPr>
        <w:t>)</w:t>
      </w:r>
      <w:r w:rsidRPr="00E43178">
        <w:rPr>
          <w:rFonts w:cstheme="minorHAnsi"/>
          <w:sz w:val="24"/>
          <w:szCs w:val="24"/>
        </w:rPr>
        <w:t xml:space="preserve"> sia consentita anche nel caso di consegna dei lavori in via d’urgenza. Secondo quanto riportato dalla </w:t>
      </w:r>
      <w:r w:rsidR="006B3C7C">
        <w:rPr>
          <w:rFonts w:cstheme="minorHAnsi"/>
          <w:sz w:val="24"/>
          <w:szCs w:val="24"/>
        </w:rPr>
        <w:t>R</w:t>
      </w:r>
      <w:r w:rsidRPr="00E43178">
        <w:rPr>
          <w:rFonts w:cstheme="minorHAnsi"/>
          <w:sz w:val="24"/>
          <w:szCs w:val="24"/>
        </w:rPr>
        <w:t>elazione illustrativa del provvedimento, l’obiettivo della norma è di assicurare immediata liquidità alle imprese anche nel caso di consegna anticipata per velocizzare la prestazione appaltata.</w:t>
      </w:r>
    </w:p>
    <w:p w14:paraId="3E2401DC" w14:textId="77777777" w:rsidR="003F482D" w:rsidRPr="003F482D" w:rsidRDefault="003F482D" w:rsidP="003F482D">
      <w:pPr>
        <w:spacing w:before="120" w:after="0" w:line="240" w:lineRule="auto"/>
        <w:jc w:val="both"/>
        <w:rPr>
          <w:rFonts w:cstheme="minorHAnsi"/>
          <w:b/>
          <w:bCs/>
          <w:color w:val="0070C0"/>
          <w:sz w:val="24"/>
          <w:szCs w:val="24"/>
        </w:rPr>
      </w:pPr>
    </w:p>
    <w:p w14:paraId="1D7B50E0" w14:textId="48F37032" w:rsidR="00E84BB1" w:rsidRPr="0028452B" w:rsidRDefault="00E84BB1" w:rsidP="00F52190">
      <w:pPr>
        <w:pStyle w:val="Paragrafoelenco"/>
        <w:numPr>
          <w:ilvl w:val="0"/>
          <w:numId w:val="17"/>
        </w:numPr>
        <w:spacing w:before="120" w:after="0" w:line="240" w:lineRule="auto"/>
        <w:contextualSpacing w:val="0"/>
        <w:jc w:val="both"/>
        <w:rPr>
          <w:rFonts w:cstheme="minorHAnsi"/>
          <w:b/>
          <w:bCs/>
          <w:color w:val="0070C0"/>
          <w:sz w:val="24"/>
          <w:szCs w:val="24"/>
        </w:rPr>
      </w:pPr>
      <w:r w:rsidRPr="0028452B">
        <w:rPr>
          <w:rFonts w:cstheme="minorHAnsi"/>
          <w:b/>
          <w:bCs/>
          <w:color w:val="0070C0"/>
          <w:sz w:val="24"/>
          <w:szCs w:val="24"/>
        </w:rPr>
        <w:t xml:space="preserve">ULTERIORI MISURE </w:t>
      </w:r>
    </w:p>
    <w:p w14:paraId="0C1F41EF" w14:textId="73F7F39B" w:rsidR="0062594D" w:rsidRPr="0062594D" w:rsidRDefault="0062594D" w:rsidP="00C81535">
      <w:pPr>
        <w:spacing w:before="120" w:after="0" w:line="240" w:lineRule="auto"/>
        <w:jc w:val="both"/>
        <w:rPr>
          <w:rFonts w:cstheme="minorHAnsi"/>
          <w:b/>
          <w:bCs/>
          <w:sz w:val="24"/>
          <w:szCs w:val="24"/>
        </w:rPr>
      </w:pPr>
      <w:r w:rsidRPr="0062594D">
        <w:rPr>
          <w:rFonts w:cstheme="minorHAnsi"/>
          <w:b/>
          <w:bCs/>
          <w:sz w:val="24"/>
          <w:szCs w:val="24"/>
        </w:rPr>
        <w:t>Ricerca</w:t>
      </w:r>
      <w:r>
        <w:rPr>
          <w:rFonts w:cstheme="minorHAnsi"/>
          <w:b/>
          <w:bCs/>
          <w:sz w:val="24"/>
          <w:szCs w:val="24"/>
        </w:rPr>
        <w:t xml:space="preserve"> e sviluppo</w:t>
      </w:r>
    </w:p>
    <w:p w14:paraId="4B7121B6" w14:textId="77777777" w:rsidR="0062594D" w:rsidRDefault="0062594D" w:rsidP="0028452B">
      <w:pPr>
        <w:spacing w:before="120" w:after="0" w:line="240" w:lineRule="auto"/>
        <w:jc w:val="both"/>
        <w:rPr>
          <w:rFonts w:cstheme="minorHAnsi"/>
          <w:sz w:val="24"/>
          <w:szCs w:val="24"/>
        </w:rPr>
      </w:pPr>
      <w:r>
        <w:rPr>
          <w:rFonts w:cstheme="minorHAnsi"/>
          <w:sz w:val="24"/>
          <w:szCs w:val="24"/>
        </w:rPr>
        <w:t>In materia di ricerca e sviluppo, il DL prevede:</w:t>
      </w:r>
    </w:p>
    <w:p w14:paraId="4B7D8CEC" w14:textId="44C40CF2" w:rsidR="0062594D" w:rsidRPr="0062594D" w:rsidRDefault="0062594D" w:rsidP="00F52190">
      <w:pPr>
        <w:pStyle w:val="Paragrafoelenco"/>
        <w:numPr>
          <w:ilvl w:val="0"/>
          <w:numId w:val="19"/>
        </w:numPr>
        <w:spacing w:before="120" w:after="0" w:line="240" w:lineRule="auto"/>
        <w:contextualSpacing w:val="0"/>
        <w:jc w:val="both"/>
        <w:rPr>
          <w:rFonts w:cstheme="minorHAnsi"/>
          <w:sz w:val="24"/>
          <w:szCs w:val="24"/>
        </w:rPr>
      </w:pPr>
      <w:r w:rsidRPr="0062594D">
        <w:rPr>
          <w:rFonts w:cstheme="minorHAnsi"/>
          <w:sz w:val="24"/>
          <w:szCs w:val="24"/>
        </w:rPr>
        <w:t>l’a</w:t>
      </w:r>
      <w:r w:rsidR="00E84BB1" w:rsidRPr="0062594D">
        <w:rPr>
          <w:rFonts w:cstheme="minorHAnsi"/>
          <w:sz w:val="24"/>
          <w:szCs w:val="24"/>
        </w:rPr>
        <w:t xml:space="preserve">umento </w:t>
      </w:r>
      <w:r w:rsidRPr="0062594D">
        <w:rPr>
          <w:rFonts w:cstheme="minorHAnsi"/>
          <w:sz w:val="24"/>
          <w:szCs w:val="24"/>
        </w:rPr>
        <w:t xml:space="preserve">delle </w:t>
      </w:r>
      <w:r w:rsidR="00E84BB1" w:rsidRPr="0062594D">
        <w:rPr>
          <w:rFonts w:cstheme="minorHAnsi"/>
          <w:sz w:val="24"/>
          <w:szCs w:val="24"/>
        </w:rPr>
        <w:t>risorse</w:t>
      </w:r>
      <w:r w:rsidRPr="0062594D">
        <w:rPr>
          <w:rFonts w:cstheme="minorHAnsi"/>
          <w:sz w:val="24"/>
          <w:szCs w:val="24"/>
        </w:rPr>
        <w:t xml:space="preserve"> per</w:t>
      </w:r>
      <w:r w:rsidR="00E84BB1" w:rsidRPr="0062594D">
        <w:rPr>
          <w:rFonts w:cstheme="minorHAnsi"/>
          <w:sz w:val="24"/>
          <w:szCs w:val="24"/>
        </w:rPr>
        <w:t xml:space="preserve"> </w:t>
      </w:r>
      <w:r w:rsidRPr="0062594D">
        <w:rPr>
          <w:rFonts w:cstheme="minorHAnsi"/>
          <w:sz w:val="24"/>
          <w:szCs w:val="24"/>
        </w:rPr>
        <w:t xml:space="preserve">400 milioni </w:t>
      </w:r>
      <w:r w:rsidR="00E84BB1" w:rsidRPr="0062594D">
        <w:rPr>
          <w:rFonts w:cstheme="minorHAnsi"/>
          <w:sz w:val="24"/>
          <w:szCs w:val="24"/>
        </w:rPr>
        <w:t xml:space="preserve">per </w:t>
      </w:r>
      <w:r w:rsidRPr="0062594D">
        <w:rPr>
          <w:rFonts w:cstheme="minorHAnsi"/>
          <w:sz w:val="24"/>
          <w:szCs w:val="24"/>
        </w:rPr>
        <w:t xml:space="preserve">i </w:t>
      </w:r>
      <w:r w:rsidR="00E84BB1" w:rsidRPr="0062594D">
        <w:rPr>
          <w:rFonts w:cstheme="minorHAnsi"/>
          <w:sz w:val="24"/>
          <w:szCs w:val="24"/>
        </w:rPr>
        <w:t>contratti di sviluppo (art. 80)</w:t>
      </w:r>
      <w:r w:rsidRPr="0062594D">
        <w:rPr>
          <w:rFonts w:cstheme="minorHAnsi"/>
          <w:sz w:val="24"/>
          <w:szCs w:val="24"/>
        </w:rPr>
        <w:t xml:space="preserve"> che rappresentano i principali strumenti di sostegno ai grandi investimenti su tutto il territorio nazionale</w:t>
      </w:r>
      <w:r w:rsidR="0028452B">
        <w:rPr>
          <w:rFonts w:cstheme="minorHAnsi"/>
          <w:sz w:val="24"/>
          <w:szCs w:val="24"/>
        </w:rPr>
        <w:t>;</w:t>
      </w:r>
    </w:p>
    <w:p w14:paraId="32BD8A84" w14:textId="7606BBD4" w:rsidR="00E84BB1" w:rsidRPr="0062594D" w:rsidRDefault="00E84BB1" w:rsidP="00F52190">
      <w:pPr>
        <w:pStyle w:val="Paragrafoelenco"/>
        <w:numPr>
          <w:ilvl w:val="0"/>
          <w:numId w:val="19"/>
        </w:numPr>
        <w:spacing w:before="120" w:after="0" w:line="240" w:lineRule="auto"/>
        <w:contextualSpacing w:val="0"/>
        <w:jc w:val="both"/>
        <w:rPr>
          <w:rFonts w:cstheme="minorHAnsi"/>
          <w:sz w:val="24"/>
          <w:szCs w:val="24"/>
        </w:rPr>
      </w:pPr>
      <w:r w:rsidRPr="0062594D">
        <w:rPr>
          <w:rFonts w:cstheme="minorHAnsi"/>
          <w:sz w:val="24"/>
          <w:szCs w:val="24"/>
        </w:rPr>
        <w:t>una moratoria per i crediti agevolati concessi dal Miur alle imprese sugli strumenti di supporto alla Ricerca industriale. Si prevede la sospensione di sei mesi del pagamento delle rate con scadenza prevista nel mese di luglio 2020 e di un corrispondente allungamento della durata dei piani di ammortamento. Il Ministero procede, nel rispetto della normativa europea in materia di aiuti di Stato, alla ricognizione del debito, comprensivo di sorte capitale e interessi, da rimborsare al tasso di interesse legale e con rate semestrali posticipate</w:t>
      </w:r>
      <w:r w:rsidR="0028452B">
        <w:rPr>
          <w:rFonts w:cstheme="minorHAnsi"/>
          <w:sz w:val="24"/>
          <w:szCs w:val="24"/>
        </w:rPr>
        <w:t>.</w:t>
      </w:r>
    </w:p>
    <w:p w14:paraId="1FA6ABD8" w14:textId="77777777" w:rsidR="00024032" w:rsidRPr="00D92EE4" w:rsidRDefault="00024032" w:rsidP="00024032">
      <w:pPr>
        <w:autoSpaceDE w:val="0"/>
        <w:autoSpaceDN w:val="0"/>
        <w:adjustRightInd w:val="0"/>
        <w:spacing w:before="120" w:after="0" w:line="240" w:lineRule="auto"/>
        <w:jc w:val="both"/>
        <w:rPr>
          <w:rFonts w:cstheme="minorHAnsi"/>
          <w:b/>
          <w:bCs/>
          <w:color w:val="000000"/>
          <w:sz w:val="24"/>
          <w:szCs w:val="24"/>
        </w:rPr>
      </w:pPr>
      <w:r w:rsidRPr="00D92EE4">
        <w:rPr>
          <w:rFonts w:cstheme="minorHAnsi"/>
          <w:b/>
          <w:bCs/>
          <w:color w:val="000000"/>
          <w:sz w:val="24"/>
          <w:szCs w:val="24"/>
        </w:rPr>
        <w:t>Misure per il sostegno all’export (articoli 53 e 72)</w:t>
      </w:r>
    </w:p>
    <w:p w14:paraId="581B4FD0" w14:textId="77777777" w:rsidR="00024032" w:rsidRPr="00024032" w:rsidRDefault="00024032" w:rsidP="00024032">
      <w:pPr>
        <w:autoSpaceDE w:val="0"/>
        <w:autoSpaceDN w:val="0"/>
        <w:adjustRightInd w:val="0"/>
        <w:spacing w:before="120" w:after="0" w:line="240" w:lineRule="auto"/>
        <w:jc w:val="both"/>
        <w:rPr>
          <w:rFonts w:cstheme="minorHAnsi"/>
          <w:sz w:val="24"/>
          <w:szCs w:val="24"/>
        </w:rPr>
      </w:pPr>
      <w:r w:rsidRPr="00024032">
        <w:rPr>
          <w:rFonts w:cstheme="minorHAnsi"/>
          <w:sz w:val="24"/>
          <w:szCs w:val="24"/>
        </w:rPr>
        <w:t xml:space="preserve">L’art. 53 del DL è volto a sostenere il credito all’esportazione accelerando la procedura di rilascio della garanzia dello Stato in favore di SACE per operazioni deliberate dalla società. </w:t>
      </w:r>
    </w:p>
    <w:p w14:paraId="2AD1D04E" w14:textId="77777777" w:rsidR="00024032" w:rsidRPr="00024032" w:rsidRDefault="00024032" w:rsidP="00024032">
      <w:pPr>
        <w:autoSpaceDE w:val="0"/>
        <w:autoSpaceDN w:val="0"/>
        <w:adjustRightInd w:val="0"/>
        <w:spacing w:before="120" w:after="0" w:line="240" w:lineRule="auto"/>
        <w:jc w:val="both"/>
        <w:rPr>
          <w:rFonts w:cstheme="minorHAnsi"/>
          <w:sz w:val="24"/>
          <w:szCs w:val="24"/>
        </w:rPr>
      </w:pPr>
      <w:r w:rsidRPr="00024032">
        <w:rPr>
          <w:rFonts w:cstheme="minorHAnsi"/>
          <w:sz w:val="24"/>
          <w:szCs w:val="24"/>
        </w:rPr>
        <w:t xml:space="preserve">L’art. 72 istituisce, presso il Ministero degli Affari Esteri, un Fondo per la promozione integrata, con una dotazione iniziale di 150 milioni di euro per: </w:t>
      </w:r>
      <w:r w:rsidRPr="006B3C7C">
        <w:rPr>
          <w:rFonts w:cstheme="minorHAnsi"/>
          <w:i/>
          <w:iCs/>
          <w:sz w:val="24"/>
          <w:szCs w:val="24"/>
        </w:rPr>
        <w:t>i)</w:t>
      </w:r>
      <w:r w:rsidRPr="00024032">
        <w:rPr>
          <w:rFonts w:cstheme="minorHAnsi"/>
          <w:sz w:val="24"/>
          <w:szCs w:val="24"/>
        </w:rPr>
        <w:t xml:space="preserve"> la realizzazione di una campagna straordinaria di comunicazione, volta a sostenere le esportazioni italiane e l’internazionalizzazione del sistema economico nazionale nel settore agroalimentare e negli altri settori colpiti dall’emergenza; </w:t>
      </w:r>
      <w:r w:rsidRPr="006B3C7C">
        <w:rPr>
          <w:rFonts w:cstheme="minorHAnsi"/>
          <w:i/>
          <w:iCs/>
          <w:sz w:val="24"/>
          <w:szCs w:val="24"/>
        </w:rPr>
        <w:t>ii)</w:t>
      </w:r>
      <w:r w:rsidRPr="00024032">
        <w:rPr>
          <w:rFonts w:cstheme="minorHAnsi"/>
          <w:sz w:val="24"/>
          <w:szCs w:val="24"/>
        </w:rPr>
        <w:t xml:space="preserve"> il potenziamento delle attività di promozione del sistema Paese realizzate, anche mediante la rete all’estero, dal MAECI e dall’ICE.</w:t>
      </w:r>
    </w:p>
    <w:p w14:paraId="395EAFAA" w14:textId="77777777" w:rsidR="00024032" w:rsidRPr="00024032" w:rsidRDefault="00024032" w:rsidP="00024032">
      <w:pPr>
        <w:spacing w:before="120" w:after="0" w:line="240" w:lineRule="auto"/>
        <w:jc w:val="both"/>
        <w:rPr>
          <w:rFonts w:cstheme="minorHAnsi"/>
          <w:sz w:val="24"/>
          <w:szCs w:val="24"/>
        </w:rPr>
      </w:pPr>
      <w:r w:rsidRPr="00024032">
        <w:rPr>
          <w:rFonts w:cstheme="minorHAnsi"/>
          <w:sz w:val="24"/>
          <w:szCs w:val="24"/>
        </w:rPr>
        <w:t>Si tratta di misure importanti per dare uno slancio all’export italiano, ma mancano nel decreto delle misure di compensazione per le imprese che non hanno potuto adempiere a impegni precedentemente assunti in relazione alle misure di contenimento degli effetti dell’emergenza epidemiologica da Covid-19. In particolare, per le imprese a cui sono state applicate eventuali penali connesse a ritardati o omessi adempimenti nei confronti di committenti esteri, che hanno sostenuto costi per la partecipazione a manifestazioni fieristiche all’estero (confermate, rinviate o annullate) a cui è non è stato possibile, o non sarà possibile, prendervi parte.</w:t>
      </w:r>
    </w:p>
    <w:p w14:paraId="1376C1CE" w14:textId="6D314589" w:rsidR="00E84BB1" w:rsidRPr="0028452B" w:rsidRDefault="006B357F" w:rsidP="0028452B">
      <w:pPr>
        <w:autoSpaceDE w:val="0"/>
        <w:autoSpaceDN w:val="0"/>
        <w:adjustRightInd w:val="0"/>
        <w:spacing w:before="120" w:after="0" w:line="240" w:lineRule="auto"/>
        <w:jc w:val="both"/>
        <w:rPr>
          <w:rFonts w:cstheme="minorHAnsi"/>
          <w:b/>
          <w:bCs/>
          <w:sz w:val="24"/>
          <w:szCs w:val="24"/>
        </w:rPr>
      </w:pPr>
      <w:r w:rsidRPr="0028452B">
        <w:rPr>
          <w:rFonts w:cstheme="minorHAnsi"/>
          <w:b/>
          <w:bCs/>
          <w:sz w:val="24"/>
          <w:szCs w:val="24"/>
        </w:rPr>
        <w:t xml:space="preserve">Misure in materia di </w:t>
      </w:r>
      <w:r w:rsidR="00D15D16" w:rsidRPr="0028452B">
        <w:rPr>
          <w:rFonts w:cstheme="minorHAnsi"/>
          <w:b/>
          <w:bCs/>
          <w:sz w:val="24"/>
          <w:szCs w:val="24"/>
        </w:rPr>
        <w:t>cultura</w:t>
      </w:r>
    </w:p>
    <w:p w14:paraId="5A72F849" w14:textId="6DF3D367" w:rsidR="0062594D" w:rsidRDefault="0062594D" w:rsidP="0028452B">
      <w:pPr>
        <w:autoSpaceDE w:val="0"/>
        <w:autoSpaceDN w:val="0"/>
        <w:adjustRightInd w:val="0"/>
        <w:spacing w:before="120" w:after="0" w:line="240" w:lineRule="auto"/>
        <w:jc w:val="both"/>
        <w:rPr>
          <w:rFonts w:eastAsia="Calibri" w:cstheme="minorHAnsi"/>
          <w:sz w:val="24"/>
          <w:szCs w:val="24"/>
        </w:rPr>
      </w:pPr>
      <w:r>
        <w:rPr>
          <w:rFonts w:eastAsia="Calibri" w:cstheme="minorHAnsi"/>
          <w:sz w:val="24"/>
          <w:szCs w:val="24"/>
        </w:rPr>
        <w:t xml:space="preserve">In materia di cultura, il </w:t>
      </w:r>
      <w:r w:rsidR="006B3C7C">
        <w:rPr>
          <w:rFonts w:eastAsia="Calibri" w:cstheme="minorHAnsi"/>
          <w:sz w:val="24"/>
          <w:szCs w:val="24"/>
        </w:rPr>
        <w:t>decreto-legge</w:t>
      </w:r>
      <w:r>
        <w:rPr>
          <w:rFonts w:eastAsia="Calibri" w:cstheme="minorHAnsi"/>
          <w:sz w:val="24"/>
          <w:szCs w:val="24"/>
        </w:rPr>
        <w:t>:</w:t>
      </w:r>
    </w:p>
    <w:p w14:paraId="27198FE3" w14:textId="3282992C" w:rsidR="00F543C7" w:rsidRPr="0028452B" w:rsidRDefault="00F543C7" w:rsidP="00F52190">
      <w:pPr>
        <w:pStyle w:val="Paragrafoelenco"/>
        <w:numPr>
          <w:ilvl w:val="0"/>
          <w:numId w:val="20"/>
        </w:numPr>
        <w:autoSpaceDE w:val="0"/>
        <w:autoSpaceDN w:val="0"/>
        <w:adjustRightInd w:val="0"/>
        <w:spacing w:before="120" w:after="0" w:line="240" w:lineRule="auto"/>
        <w:ind w:hanging="357"/>
        <w:contextualSpacing w:val="0"/>
        <w:jc w:val="both"/>
        <w:rPr>
          <w:rFonts w:eastAsia="Calibri" w:cstheme="minorHAnsi"/>
          <w:sz w:val="24"/>
          <w:szCs w:val="24"/>
        </w:rPr>
      </w:pPr>
      <w:r w:rsidRPr="0028452B">
        <w:rPr>
          <w:rFonts w:eastAsia="Calibri" w:cstheme="minorHAnsi"/>
          <w:sz w:val="24"/>
          <w:szCs w:val="24"/>
        </w:rPr>
        <w:t>riconosc</w:t>
      </w:r>
      <w:r w:rsidR="0062594D" w:rsidRPr="0028452B">
        <w:rPr>
          <w:rFonts w:eastAsia="Calibri" w:cstheme="minorHAnsi"/>
          <w:sz w:val="24"/>
          <w:szCs w:val="24"/>
        </w:rPr>
        <w:t>e</w:t>
      </w:r>
      <w:r w:rsidRPr="0028452B">
        <w:rPr>
          <w:rFonts w:eastAsia="Calibri" w:cstheme="minorHAnsi"/>
          <w:sz w:val="24"/>
          <w:szCs w:val="24"/>
        </w:rPr>
        <w:t xml:space="preserve"> un’indennità, pari a 600 euro per il mese di marzo che non concorrono alla formazione del reddito, ai lavoratori dello spettacolo, iscritti al rispettivo Fondo pensioni</w:t>
      </w:r>
      <w:r w:rsidR="0062594D" w:rsidRPr="0028452B">
        <w:rPr>
          <w:rFonts w:eastAsia="Calibri" w:cstheme="minorHAnsi"/>
          <w:sz w:val="24"/>
          <w:szCs w:val="24"/>
        </w:rPr>
        <w:t xml:space="preserve"> (art. 38);</w:t>
      </w:r>
    </w:p>
    <w:p w14:paraId="627B5692" w14:textId="77777777" w:rsidR="0062594D" w:rsidRPr="0028452B" w:rsidRDefault="0062594D" w:rsidP="00F52190">
      <w:pPr>
        <w:pStyle w:val="Paragrafoelenco"/>
        <w:numPr>
          <w:ilvl w:val="0"/>
          <w:numId w:val="20"/>
        </w:numPr>
        <w:autoSpaceDE w:val="0"/>
        <w:autoSpaceDN w:val="0"/>
        <w:adjustRightInd w:val="0"/>
        <w:spacing w:before="120" w:after="0" w:line="240" w:lineRule="auto"/>
        <w:ind w:hanging="357"/>
        <w:contextualSpacing w:val="0"/>
        <w:jc w:val="both"/>
        <w:rPr>
          <w:rFonts w:eastAsia="Calibri" w:cstheme="minorHAnsi"/>
          <w:sz w:val="24"/>
          <w:szCs w:val="24"/>
        </w:rPr>
      </w:pPr>
      <w:r w:rsidRPr="0028452B">
        <w:rPr>
          <w:rFonts w:eastAsia="Calibri" w:cstheme="minorHAnsi"/>
          <w:sz w:val="24"/>
          <w:szCs w:val="24"/>
        </w:rPr>
        <w:t xml:space="preserve">istituisce, </w:t>
      </w:r>
      <w:r w:rsidR="00F543C7" w:rsidRPr="0028452B">
        <w:rPr>
          <w:rFonts w:eastAsia="Calibri" w:cstheme="minorHAnsi"/>
          <w:sz w:val="24"/>
          <w:szCs w:val="24"/>
        </w:rPr>
        <w:t>Presso il Mibact, due Fondi, uno di parte corrente (sostegno degli operatori) e l’altro in conto capitale (investimenti finalizzati al rilancio), per le emergenze nei settori dello spettacolo e del cinema e audiovisivo con una dotazione complessiva di 130 milioni di euro per l’anno 2020</w:t>
      </w:r>
      <w:r w:rsidRPr="0028452B">
        <w:rPr>
          <w:rFonts w:eastAsia="Calibri" w:cstheme="minorHAnsi"/>
          <w:sz w:val="24"/>
          <w:szCs w:val="24"/>
        </w:rPr>
        <w:t xml:space="preserve"> (art.89);</w:t>
      </w:r>
    </w:p>
    <w:p w14:paraId="56E58E39" w14:textId="7378633A" w:rsidR="0062594D" w:rsidRPr="0028452B" w:rsidRDefault="0062594D" w:rsidP="00F52190">
      <w:pPr>
        <w:pStyle w:val="Paragrafoelenco"/>
        <w:numPr>
          <w:ilvl w:val="0"/>
          <w:numId w:val="20"/>
        </w:numPr>
        <w:autoSpaceDE w:val="0"/>
        <w:autoSpaceDN w:val="0"/>
        <w:adjustRightInd w:val="0"/>
        <w:spacing w:before="120" w:after="0" w:line="240" w:lineRule="auto"/>
        <w:ind w:hanging="357"/>
        <w:contextualSpacing w:val="0"/>
        <w:jc w:val="both"/>
        <w:rPr>
          <w:rFonts w:eastAsia="Calibri" w:cstheme="minorHAnsi"/>
          <w:sz w:val="24"/>
          <w:szCs w:val="24"/>
        </w:rPr>
      </w:pPr>
      <w:r w:rsidRPr="0028452B">
        <w:rPr>
          <w:rFonts w:eastAsia="Calibri" w:cstheme="minorHAnsi"/>
          <w:sz w:val="24"/>
          <w:szCs w:val="24"/>
        </w:rPr>
        <w:lastRenderedPageBreak/>
        <w:t>destina l</w:t>
      </w:r>
      <w:r w:rsidR="00F543C7" w:rsidRPr="0028452B">
        <w:rPr>
          <w:rFonts w:eastAsia="Calibri" w:cstheme="minorHAnsi"/>
          <w:sz w:val="24"/>
          <w:szCs w:val="24"/>
        </w:rPr>
        <w:t>a quota pari al 10% degli incassi della SIAE per il 2019 agli autori, agli artisti interpreti ed esecutori e ai lavoratori autonomi che svolgono attività di riscossione dei diritti d’autore</w:t>
      </w:r>
      <w:r w:rsidRPr="0028452B">
        <w:rPr>
          <w:rFonts w:eastAsia="Calibri" w:cstheme="minorHAnsi"/>
          <w:sz w:val="24"/>
          <w:szCs w:val="24"/>
        </w:rPr>
        <w:t xml:space="preserve"> (art. 90).</w:t>
      </w:r>
    </w:p>
    <w:p w14:paraId="08CF0D21" w14:textId="0A374D9C" w:rsidR="00E84BB1" w:rsidRPr="0062594D" w:rsidRDefault="00037F36" w:rsidP="0062594D">
      <w:pPr>
        <w:spacing w:before="120" w:after="0" w:line="240" w:lineRule="auto"/>
        <w:jc w:val="both"/>
        <w:rPr>
          <w:rFonts w:eastAsia="Calibri" w:cstheme="minorHAnsi"/>
          <w:color w:val="000000"/>
          <w:sz w:val="24"/>
          <w:szCs w:val="24"/>
        </w:rPr>
      </w:pPr>
      <w:r w:rsidRPr="0062594D">
        <w:rPr>
          <w:rFonts w:eastAsia="Calibri" w:cstheme="minorHAnsi"/>
          <w:color w:val="000000"/>
          <w:sz w:val="24"/>
          <w:szCs w:val="24"/>
        </w:rPr>
        <w:br w:type="page"/>
      </w:r>
    </w:p>
    <w:p w14:paraId="6CC5BE29" w14:textId="791D14EA" w:rsidR="00D9642A" w:rsidRPr="00D9642A" w:rsidRDefault="00D55B3C" w:rsidP="00D9642A">
      <w:pPr>
        <w:spacing w:before="120" w:after="0" w:line="240" w:lineRule="auto"/>
        <w:jc w:val="both"/>
        <w:rPr>
          <w:rFonts w:cstheme="minorHAnsi"/>
          <w:sz w:val="24"/>
          <w:szCs w:val="24"/>
        </w:rPr>
      </w:pPr>
      <w:r w:rsidRPr="009E6B92">
        <w:rPr>
          <w:rFonts w:cstheme="minorHAnsi"/>
          <w:noProof/>
          <w:sz w:val="24"/>
          <w:szCs w:val="24"/>
        </w:rPr>
        <w:lastRenderedPageBreak/>
        <w:drawing>
          <wp:inline distT="0" distB="0" distL="0" distR="0" wp14:anchorId="1BA38E98" wp14:editId="0984BA5B">
            <wp:extent cx="6120130" cy="90430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9043035"/>
                    </a:xfrm>
                    <a:prstGeom prst="rect">
                      <a:avLst/>
                    </a:prstGeom>
                    <a:noFill/>
                    <a:ln>
                      <a:noFill/>
                    </a:ln>
                  </pic:spPr>
                </pic:pic>
              </a:graphicData>
            </a:graphic>
          </wp:inline>
        </w:drawing>
      </w:r>
    </w:p>
    <w:tbl>
      <w:tblPr>
        <w:tblpPr w:leftFromText="141" w:rightFromText="141" w:vertAnchor="text" w:horzAnchor="margin" w:tblpYSpec="outside"/>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1896"/>
        <w:gridCol w:w="1227"/>
        <w:gridCol w:w="1163"/>
        <w:gridCol w:w="1227"/>
        <w:gridCol w:w="1162"/>
        <w:gridCol w:w="1227"/>
        <w:gridCol w:w="1726"/>
      </w:tblGrid>
      <w:tr w:rsidR="00B12EB9" w:rsidRPr="00E0317E" w14:paraId="55BB245D" w14:textId="77777777" w:rsidTr="00761142">
        <w:trPr>
          <w:trHeight w:val="296"/>
        </w:trPr>
        <w:tc>
          <w:tcPr>
            <w:tcW w:w="5000" w:type="pct"/>
            <w:gridSpan w:val="7"/>
            <w:tcBorders>
              <w:top w:val="single" w:sz="4" w:space="0" w:color="auto"/>
              <w:left w:val="single" w:sz="4" w:space="0" w:color="auto"/>
              <w:bottom w:val="single" w:sz="6" w:space="0" w:color="auto"/>
              <w:right w:val="single" w:sz="4" w:space="0" w:color="auto"/>
            </w:tcBorders>
            <w:shd w:val="clear" w:color="auto" w:fill="92D050"/>
          </w:tcPr>
          <w:p w14:paraId="276B2D72" w14:textId="1E377F41" w:rsidR="00B12EB9" w:rsidRPr="00403557" w:rsidRDefault="00B12EB9" w:rsidP="00761142">
            <w:pPr>
              <w:spacing w:before="240" w:after="120"/>
              <w:jc w:val="center"/>
              <w:rPr>
                <w:rFonts w:ascii="Arial" w:eastAsia="Times New Roman" w:hAnsi="Arial" w:cs="Arial"/>
                <w:b/>
                <w:bCs/>
                <w:color w:val="000000"/>
                <w:sz w:val="18"/>
                <w:szCs w:val="18"/>
              </w:rPr>
            </w:pPr>
            <w:r w:rsidRPr="002F2B09">
              <w:rPr>
                <w:rFonts w:ascii="Arial" w:eastAsia="Times New Roman" w:hAnsi="Arial" w:cs="Arial"/>
                <w:b/>
                <w:bCs/>
                <w:smallCaps/>
                <w:color w:val="000000"/>
                <w:sz w:val="16"/>
                <w:szCs w:val="18"/>
              </w:rPr>
              <w:lastRenderedPageBreak/>
              <w:t>SOSPENSIONE VERSAMENTI</w:t>
            </w:r>
            <w:r w:rsidR="00D9642A">
              <w:rPr>
                <w:rFonts w:ascii="Arial" w:eastAsia="Times New Roman" w:hAnsi="Arial" w:cs="Arial"/>
                <w:b/>
                <w:bCs/>
                <w:smallCaps/>
                <w:color w:val="000000"/>
                <w:sz w:val="16"/>
                <w:szCs w:val="18"/>
              </w:rPr>
              <w:t xml:space="preserve"> (</w:t>
            </w:r>
            <w:proofErr w:type="spellStart"/>
            <w:r w:rsidR="00D9642A">
              <w:rPr>
                <w:rFonts w:ascii="Arial" w:eastAsia="Times New Roman" w:hAnsi="Arial" w:cs="Arial"/>
                <w:b/>
                <w:bCs/>
                <w:smallCaps/>
                <w:color w:val="000000"/>
                <w:sz w:val="16"/>
                <w:szCs w:val="18"/>
              </w:rPr>
              <w:t>All</w:t>
            </w:r>
            <w:proofErr w:type="spellEnd"/>
            <w:r w:rsidR="00D9642A">
              <w:rPr>
                <w:rFonts w:ascii="Arial" w:eastAsia="Times New Roman" w:hAnsi="Arial" w:cs="Arial"/>
                <w:b/>
                <w:bCs/>
                <w:smallCaps/>
                <w:color w:val="000000"/>
                <w:sz w:val="16"/>
                <w:szCs w:val="18"/>
              </w:rPr>
              <w:t>. 2)</w:t>
            </w:r>
          </w:p>
        </w:tc>
      </w:tr>
      <w:tr w:rsidR="00B12EB9" w:rsidRPr="00E0317E" w14:paraId="6AA464FE" w14:textId="77777777" w:rsidTr="00761142">
        <w:trPr>
          <w:trHeight w:val="529"/>
        </w:trPr>
        <w:tc>
          <w:tcPr>
            <w:tcW w:w="988" w:type="pct"/>
            <w:vMerge w:val="restart"/>
            <w:tcBorders>
              <w:top w:val="single" w:sz="6" w:space="0" w:color="auto"/>
              <w:left w:val="single" w:sz="4" w:space="0" w:color="auto"/>
              <w:bottom w:val="single" w:sz="6" w:space="0" w:color="auto"/>
              <w:right w:val="single" w:sz="6" w:space="0" w:color="auto"/>
            </w:tcBorders>
            <w:shd w:val="clear" w:color="auto" w:fill="auto"/>
          </w:tcPr>
          <w:p w14:paraId="076ED53C" w14:textId="77777777" w:rsidR="00B12EB9" w:rsidRPr="00403557" w:rsidRDefault="00B12EB9" w:rsidP="00761142">
            <w:pPr>
              <w:spacing w:before="240" w:after="120"/>
              <w:jc w:val="both"/>
              <w:rPr>
                <w:rFonts w:ascii="Arial" w:eastAsia="Times New Roman" w:hAnsi="Arial" w:cs="Arial"/>
                <w:b/>
                <w:bCs/>
                <w:color w:val="000000"/>
                <w:sz w:val="18"/>
                <w:szCs w:val="18"/>
              </w:rPr>
            </w:pPr>
          </w:p>
        </w:tc>
        <w:tc>
          <w:tcPr>
            <w:tcW w:w="1240" w:type="pct"/>
            <w:gridSpan w:val="2"/>
            <w:tcBorders>
              <w:top w:val="single" w:sz="6" w:space="0" w:color="auto"/>
              <w:left w:val="single" w:sz="6" w:space="0" w:color="auto"/>
              <w:bottom w:val="single" w:sz="6" w:space="0" w:color="auto"/>
              <w:right w:val="single" w:sz="6" w:space="0" w:color="auto"/>
            </w:tcBorders>
            <w:shd w:val="clear" w:color="auto" w:fill="BDD6EE"/>
          </w:tcPr>
          <w:p w14:paraId="41F72348" w14:textId="77777777" w:rsidR="00B12EB9" w:rsidRPr="002F2B09" w:rsidRDefault="00B12EB9" w:rsidP="00761142">
            <w:pPr>
              <w:spacing w:before="240" w:after="120"/>
              <w:jc w:val="center"/>
              <w:rPr>
                <w:rFonts w:ascii="Arial" w:eastAsia="Times New Roman" w:hAnsi="Arial" w:cs="Arial"/>
                <w:b/>
                <w:bCs/>
                <w:color w:val="000000"/>
                <w:sz w:val="16"/>
                <w:szCs w:val="18"/>
              </w:rPr>
            </w:pPr>
            <w:r w:rsidRPr="002F2B09">
              <w:rPr>
                <w:rFonts w:ascii="Arial" w:eastAsia="Times New Roman" w:hAnsi="Arial" w:cs="Arial"/>
                <w:b/>
                <w:bCs/>
                <w:color w:val="000000"/>
                <w:sz w:val="16"/>
                <w:szCs w:val="18"/>
              </w:rPr>
              <w:t>RITENUTE FISCALI</w:t>
            </w:r>
          </w:p>
        </w:tc>
        <w:tc>
          <w:tcPr>
            <w:tcW w:w="1239" w:type="pct"/>
            <w:gridSpan w:val="2"/>
            <w:tcBorders>
              <w:top w:val="single" w:sz="6" w:space="0" w:color="auto"/>
              <w:left w:val="single" w:sz="6" w:space="0" w:color="auto"/>
              <w:bottom w:val="single" w:sz="6" w:space="0" w:color="auto"/>
              <w:right w:val="single" w:sz="6" w:space="0" w:color="auto"/>
            </w:tcBorders>
            <w:shd w:val="clear" w:color="auto" w:fill="FFE599"/>
          </w:tcPr>
          <w:p w14:paraId="41115BBF" w14:textId="77777777" w:rsidR="00B12EB9" w:rsidRPr="002F2B09" w:rsidRDefault="00B12EB9" w:rsidP="00761142">
            <w:pPr>
              <w:spacing w:before="240" w:after="120"/>
              <w:jc w:val="center"/>
              <w:rPr>
                <w:rFonts w:ascii="Arial" w:eastAsia="Times New Roman" w:hAnsi="Arial" w:cs="Arial"/>
                <w:b/>
                <w:bCs/>
                <w:color w:val="000000"/>
                <w:sz w:val="16"/>
                <w:szCs w:val="18"/>
              </w:rPr>
            </w:pPr>
            <w:r w:rsidRPr="002F2B09">
              <w:rPr>
                <w:rFonts w:ascii="Arial" w:eastAsia="Times New Roman" w:hAnsi="Arial" w:cs="Arial"/>
                <w:b/>
                <w:bCs/>
                <w:color w:val="000000"/>
                <w:sz w:val="16"/>
                <w:szCs w:val="18"/>
              </w:rPr>
              <w:t>IVA</w:t>
            </w:r>
          </w:p>
        </w:tc>
        <w:tc>
          <w:tcPr>
            <w:tcW w:w="1533" w:type="pct"/>
            <w:gridSpan w:val="2"/>
            <w:tcBorders>
              <w:top w:val="single" w:sz="6" w:space="0" w:color="auto"/>
              <w:left w:val="single" w:sz="6" w:space="0" w:color="auto"/>
              <w:bottom w:val="single" w:sz="6" w:space="0" w:color="auto"/>
              <w:right w:val="single" w:sz="4" w:space="0" w:color="auto"/>
            </w:tcBorders>
            <w:shd w:val="clear" w:color="auto" w:fill="F7CAAC"/>
          </w:tcPr>
          <w:p w14:paraId="51F97904" w14:textId="77777777" w:rsidR="00B12EB9" w:rsidRPr="002F2B09" w:rsidRDefault="00B12EB9" w:rsidP="00761142">
            <w:pPr>
              <w:spacing w:before="240" w:after="120"/>
              <w:jc w:val="center"/>
              <w:rPr>
                <w:rFonts w:ascii="Arial" w:eastAsia="Times New Roman" w:hAnsi="Arial" w:cs="Arial"/>
                <w:b/>
                <w:bCs/>
                <w:color w:val="000000"/>
                <w:sz w:val="16"/>
                <w:szCs w:val="18"/>
              </w:rPr>
            </w:pPr>
            <w:r w:rsidRPr="002F2B09">
              <w:rPr>
                <w:rFonts w:ascii="Arial" w:eastAsia="Times New Roman" w:hAnsi="Arial" w:cs="Arial"/>
                <w:b/>
                <w:bCs/>
                <w:color w:val="000000"/>
                <w:sz w:val="16"/>
                <w:szCs w:val="18"/>
              </w:rPr>
              <w:t>CONTRIBUTI PREVIDENZIALI E ASSISTENZIALI</w:t>
            </w:r>
          </w:p>
        </w:tc>
      </w:tr>
      <w:tr w:rsidR="00B12EB9" w:rsidRPr="00E0317E" w14:paraId="5E8B247C" w14:textId="77777777" w:rsidTr="00761142">
        <w:trPr>
          <w:trHeight w:val="341"/>
        </w:trPr>
        <w:tc>
          <w:tcPr>
            <w:tcW w:w="988" w:type="pct"/>
            <w:vMerge/>
            <w:tcBorders>
              <w:top w:val="single" w:sz="6" w:space="0" w:color="auto"/>
              <w:left w:val="single" w:sz="4" w:space="0" w:color="auto"/>
              <w:bottom w:val="single" w:sz="6" w:space="0" w:color="auto"/>
              <w:right w:val="single" w:sz="6" w:space="0" w:color="auto"/>
            </w:tcBorders>
            <w:shd w:val="clear" w:color="auto" w:fill="auto"/>
          </w:tcPr>
          <w:p w14:paraId="3FC35C9C" w14:textId="77777777" w:rsidR="00B12EB9" w:rsidRPr="00403557" w:rsidRDefault="00B12EB9" w:rsidP="00761142">
            <w:pPr>
              <w:spacing w:after="120"/>
              <w:jc w:val="both"/>
              <w:rPr>
                <w:rFonts w:ascii="Arial" w:eastAsia="Times New Roman" w:hAnsi="Arial" w:cs="Arial"/>
                <w:b/>
                <w:bCs/>
                <w:color w:val="000000"/>
                <w:sz w:val="18"/>
                <w:szCs w:val="18"/>
              </w:rPr>
            </w:pP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44C49B92" w14:textId="77777777" w:rsidR="00B12EB9" w:rsidRPr="002F2B09" w:rsidRDefault="00B12EB9" w:rsidP="00761142">
            <w:pPr>
              <w:spacing w:after="120"/>
              <w:jc w:val="center"/>
              <w:rPr>
                <w:rFonts w:ascii="Arial" w:eastAsia="Times New Roman" w:hAnsi="Arial" w:cs="Arial"/>
                <w:b/>
                <w:bCs/>
                <w:smallCaps/>
                <w:color w:val="000000"/>
                <w:sz w:val="16"/>
                <w:szCs w:val="18"/>
              </w:rPr>
            </w:pPr>
            <w:r w:rsidRPr="002F2B09">
              <w:rPr>
                <w:rFonts w:ascii="Arial" w:eastAsia="Times New Roman" w:hAnsi="Arial" w:cs="Arial"/>
                <w:b/>
                <w:bCs/>
                <w:smallCaps/>
                <w:color w:val="000000"/>
                <w:sz w:val="16"/>
                <w:szCs w:val="18"/>
              </w:rPr>
              <w:t>Sospensione</w:t>
            </w:r>
          </w:p>
        </w:tc>
        <w:tc>
          <w:tcPr>
            <w:tcW w:w="607" w:type="pct"/>
            <w:tcBorders>
              <w:top w:val="single" w:sz="6" w:space="0" w:color="auto"/>
              <w:left w:val="single" w:sz="6" w:space="0" w:color="auto"/>
              <w:bottom w:val="single" w:sz="6" w:space="0" w:color="auto"/>
              <w:right w:val="single" w:sz="6" w:space="0" w:color="auto"/>
            </w:tcBorders>
            <w:shd w:val="clear" w:color="auto" w:fill="auto"/>
          </w:tcPr>
          <w:p w14:paraId="45911425" w14:textId="77777777" w:rsidR="00B12EB9" w:rsidRPr="002F2B09" w:rsidRDefault="00B12EB9" w:rsidP="00761142">
            <w:pPr>
              <w:spacing w:after="120"/>
              <w:jc w:val="center"/>
              <w:rPr>
                <w:rFonts w:ascii="Arial" w:eastAsia="Times New Roman" w:hAnsi="Arial" w:cs="Arial"/>
                <w:b/>
                <w:bCs/>
                <w:smallCaps/>
                <w:color w:val="000000"/>
                <w:sz w:val="16"/>
                <w:szCs w:val="18"/>
              </w:rPr>
            </w:pPr>
            <w:r w:rsidRPr="002F2B09">
              <w:rPr>
                <w:rFonts w:ascii="Arial" w:eastAsia="Times New Roman" w:hAnsi="Arial" w:cs="Arial"/>
                <w:b/>
                <w:bCs/>
                <w:smallCaps/>
                <w:color w:val="000000"/>
                <w:sz w:val="16"/>
                <w:szCs w:val="18"/>
              </w:rPr>
              <w:t>Data di versamento</w:t>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69BE9CB1" w14:textId="77777777" w:rsidR="00B12EB9" w:rsidRPr="002F2B09" w:rsidRDefault="00B12EB9" w:rsidP="00761142">
            <w:pPr>
              <w:spacing w:after="120"/>
              <w:jc w:val="center"/>
              <w:rPr>
                <w:rFonts w:ascii="Arial" w:eastAsia="Times New Roman" w:hAnsi="Arial" w:cs="Arial"/>
                <w:b/>
                <w:bCs/>
                <w:smallCaps/>
                <w:color w:val="000000"/>
                <w:sz w:val="16"/>
                <w:szCs w:val="18"/>
              </w:rPr>
            </w:pPr>
            <w:r w:rsidRPr="002F2B09">
              <w:rPr>
                <w:rFonts w:ascii="Arial" w:eastAsia="Times New Roman" w:hAnsi="Arial" w:cs="Arial"/>
                <w:b/>
                <w:bCs/>
                <w:smallCaps/>
                <w:color w:val="000000"/>
                <w:sz w:val="16"/>
                <w:szCs w:val="18"/>
              </w:rPr>
              <w:t>Sospensione</w:t>
            </w:r>
          </w:p>
        </w:tc>
        <w:tc>
          <w:tcPr>
            <w:tcW w:w="606" w:type="pct"/>
            <w:tcBorders>
              <w:top w:val="single" w:sz="6" w:space="0" w:color="auto"/>
              <w:left w:val="single" w:sz="6" w:space="0" w:color="auto"/>
              <w:bottom w:val="single" w:sz="6" w:space="0" w:color="auto"/>
              <w:right w:val="single" w:sz="6" w:space="0" w:color="auto"/>
            </w:tcBorders>
            <w:shd w:val="clear" w:color="auto" w:fill="auto"/>
          </w:tcPr>
          <w:p w14:paraId="508E168E" w14:textId="77777777" w:rsidR="00B12EB9" w:rsidRPr="002F2B09" w:rsidRDefault="00B12EB9" w:rsidP="00761142">
            <w:pPr>
              <w:spacing w:after="120"/>
              <w:jc w:val="center"/>
              <w:rPr>
                <w:rFonts w:ascii="Arial" w:eastAsia="Times New Roman" w:hAnsi="Arial" w:cs="Arial"/>
                <w:b/>
                <w:bCs/>
                <w:smallCaps/>
                <w:color w:val="000000"/>
                <w:sz w:val="16"/>
                <w:szCs w:val="18"/>
              </w:rPr>
            </w:pPr>
            <w:r w:rsidRPr="002F2B09">
              <w:rPr>
                <w:rFonts w:ascii="Arial" w:eastAsia="Times New Roman" w:hAnsi="Arial" w:cs="Arial"/>
                <w:b/>
                <w:bCs/>
                <w:smallCaps/>
                <w:color w:val="000000"/>
                <w:sz w:val="16"/>
                <w:szCs w:val="18"/>
              </w:rPr>
              <w:t>Data di versamento</w:t>
            </w:r>
          </w:p>
        </w:tc>
        <w:tc>
          <w:tcPr>
            <w:tcW w:w="634" w:type="pct"/>
            <w:tcBorders>
              <w:top w:val="single" w:sz="6" w:space="0" w:color="auto"/>
              <w:left w:val="single" w:sz="6" w:space="0" w:color="auto"/>
              <w:bottom w:val="single" w:sz="6" w:space="0" w:color="auto"/>
              <w:right w:val="single" w:sz="6" w:space="0" w:color="auto"/>
            </w:tcBorders>
            <w:shd w:val="clear" w:color="auto" w:fill="auto"/>
          </w:tcPr>
          <w:p w14:paraId="760420C5" w14:textId="77777777" w:rsidR="00B12EB9" w:rsidRPr="002F2B09" w:rsidRDefault="00B12EB9" w:rsidP="00761142">
            <w:pPr>
              <w:spacing w:after="120"/>
              <w:jc w:val="center"/>
              <w:rPr>
                <w:rFonts w:ascii="Arial" w:eastAsia="Times New Roman" w:hAnsi="Arial" w:cs="Arial"/>
                <w:b/>
                <w:bCs/>
                <w:smallCaps/>
                <w:color w:val="000000"/>
                <w:sz w:val="16"/>
                <w:szCs w:val="18"/>
              </w:rPr>
            </w:pPr>
            <w:r w:rsidRPr="002F2B09">
              <w:rPr>
                <w:rFonts w:ascii="Arial" w:eastAsia="Times New Roman" w:hAnsi="Arial" w:cs="Arial"/>
                <w:b/>
                <w:bCs/>
                <w:smallCaps/>
                <w:color w:val="000000"/>
                <w:sz w:val="16"/>
                <w:szCs w:val="18"/>
              </w:rPr>
              <w:t>Sospensione</w:t>
            </w:r>
          </w:p>
        </w:tc>
        <w:tc>
          <w:tcPr>
            <w:tcW w:w="899" w:type="pct"/>
            <w:tcBorders>
              <w:top w:val="single" w:sz="6" w:space="0" w:color="auto"/>
              <w:left w:val="single" w:sz="6" w:space="0" w:color="auto"/>
              <w:bottom w:val="single" w:sz="6" w:space="0" w:color="auto"/>
              <w:right w:val="single" w:sz="4" w:space="0" w:color="auto"/>
            </w:tcBorders>
            <w:shd w:val="clear" w:color="auto" w:fill="auto"/>
          </w:tcPr>
          <w:p w14:paraId="176A27F2" w14:textId="77777777" w:rsidR="00B12EB9" w:rsidRPr="00BB09F6" w:rsidRDefault="00B12EB9" w:rsidP="00761142">
            <w:pPr>
              <w:spacing w:after="120"/>
              <w:jc w:val="center"/>
              <w:rPr>
                <w:rFonts w:ascii="Arial" w:eastAsia="Times New Roman" w:hAnsi="Arial" w:cs="Arial"/>
                <w:b/>
                <w:bCs/>
                <w:smallCaps/>
                <w:color w:val="000000"/>
                <w:sz w:val="18"/>
                <w:szCs w:val="18"/>
              </w:rPr>
            </w:pPr>
            <w:r w:rsidRPr="002F2B09">
              <w:rPr>
                <w:rFonts w:ascii="Arial" w:eastAsia="Times New Roman" w:hAnsi="Arial" w:cs="Arial"/>
                <w:b/>
                <w:bCs/>
                <w:smallCaps/>
                <w:color w:val="000000"/>
                <w:sz w:val="16"/>
                <w:szCs w:val="18"/>
              </w:rPr>
              <w:t>Data di versamento</w:t>
            </w:r>
          </w:p>
        </w:tc>
      </w:tr>
      <w:tr w:rsidR="00B12EB9" w:rsidRPr="00E0317E" w14:paraId="69CFDCE3" w14:textId="77777777" w:rsidTr="00761142">
        <w:trPr>
          <w:trHeight w:val="1133"/>
        </w:trPr>
        <w:tc>
          <w:tcPr>
            <w:tcW w:w="988" w:type="pct"/>
            <w:tcBorders>
              <w:top w:val="single" w:sz="6" w:space="0" w:color="auto"/>
              <w:left w:val="single" w:sz="4" w:space="0" w:color="auto"/>
              <w:bottom w:val="single" w:sz="6" w:space="0" w:color="auto"/>
              <w:right w:val="single" w:sz="6" w:space="0" w:color="auto"/>
            </w:tcBorders>
            <w:shd w:val="clear" w:color="auto" w:fill="auto"/>
          </w:tcPr>
          <w:p w14:paraId="1B03A462" w14:textId="77777777" w:rsidR="00B12EB9" w:rsidRPr="00BB09F6" w:rsidRDefault="00B12EB9" w:rsidP="00761142">
            <w:pPr>
              <w:spacing w:after="120"/>
              <w:jc w:val="both"/>
              <w:rPr>
                <w:rFonts w:ascii="Arial" w:eastAsia="Times New Roman" w:hAnsi="Arial" w:cs="Arial"/>
                <w:smallCaps/>
                <w:color w:val="000000"/>
                <w:sz w:val="18"/>
                <w:szCs w:val="18"/>
              </w:rPr>
            </w:pPr>
            <w:r w:rsidRPr="00BB09F6">
              <w:rPr>
                <w:rFonts w:ascii="Arial" w:eastAsia="Times New Roman" w:hAnsi="Arial" w:cs="Arial"/>
                <w:b/>
                <w:bCs/>
                <w:smallCaps/>
                <w:color w:val="000000"/>
                <w:sz w:val="18"/>
                <w:szCs w:val="18"/>
              </w:rPr>
              <w:t>Settori particolarmente colpiti</w:t>
            </w:r>
            <w:r w:rsidRPr="00BB09F6">
              <w:rPr>
                <w:rFonts w:ascii="Arial" w:eastAsia="Times New Roman" w:hAnsi="Arial" w:cs="Arial"/>
                <w:smallCaps/>
                <w:color w:val="000000"/>
                <w:sz w:val="18"/>
                <w:szCs w:val="18"/>
              </w:rPr>
              <w:t xml:space="preserve"> </w:t>
            </w:r>
          </w:p>
          <w:p w14:paraId="75C5F653" w14:textId="77777777" w:rsidR="00B12EB9" w:rsidRPr="00403557" w:rsidRDefault="00B12EB9" w:rsidP="00761142">
            <w:pPr>
              <w:spacing w:after="120"/>
              <w:jc w:val="both"/>
              <w:rPr>
                <w:rFonts w:ascii="Arial" w:eastAsia="Times New Roman" w:hAnsi="Arial" w:cs="Arial"/>
                <w:b/>
                <w:bCs/>
                <w:color w:val="000000"/>
                <w:sz w:val="18"/>
                <w:szCs w:val="18"/>
              </w:rPr>
            </w:pPr>
            <w:r w:rsidRPr="00BB09F6">
              <w:rPr>
                <w:rFonts w:ascii="Arial" w:eastAsia="Times New Roman" w:hAnsi="Arial" w:cs="Arial"/>
                <w:smallCaps/>
                <w:color w:val="000000"/>
                <w:sz w:val="18"/>
                <w:szCs w:val="18"/>
              </w:rPr>
              <w:t>senza limiti di fatturato</w:t>
            </w:r>
            <w:r w:rsidRPr="00403557">
              <w:rPr>
                <w:rFonts w:ascii="Arial" w:eastAsia="Times New Roman" w:hAnsi="Arial" w:cs="Arial"/>
                <w:b/>
                <w:bCs/>
                <w:color w:val="000000"/>
                <w:sz w:val="18"/>
                <w:szCs w:val="18"/>
              </w:rPr>
              <w:t xml:space="preserve"> </w:t>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4687CD3B"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Dal 2 marzo al 30 aprile 2020</w:t>
            </w:r>
          </w:p>
        </w:tc>
        <w:tc>
          <w:tcPr>
            <w:tcW w:w="607" w:type="pct"/>
            <w:tcBorders>
              <w:top w:val="single" w:sz="6" w:space="0" w:color="auto"/>
              <w:left w:val="single" w:sz="6" w:space="0" w:color="auto"/>
              <w:bottom w:val="single" w:sz="6" w:space="0" w:color="auto"/>
              <w:right w:val="single" w:sz="6" w:space="0" w:color="auto"/>
            </w:tcBorders>
            <w:shd w:val="clear" w:color="auto" w:fill="auto"/>
          </w:tcPr>
          <w:p w14:paraId="62D92CAB"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A partire da maggio 2020, in 5 rate mensili (senza sanzioni e interessi)</w:t>
            </w:r>
            <w:r>
              <w:rPr>
                <w:rFonts w:ascii="Arial" w:eastAsia="Times New Roman" w:hAnsi="Arial" w:cs="Arial"/>
                <w:color w:val="000000"/>
                <w:sz w:val="18"/>
                <w:szCs w:val="18"/>
              </w:rPr>
              <w:t xml:space="preserve"> </w:t>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40938CF7"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Versamenti di marzo</w:t>
            </w:r>
          </w:p>
        </w:tc>
        <w:tc>
          <w:tcPr>
            <w:tcW w:w="606" w:type="pct"/>
            <w:tcBorders>
              <w:top w:val="single" w:sz="6" w:space="0" w:color="auto"/>
              <w:left w:val="single" w:sz="6" w:space="0" w:color="auto"/>
              <w:bottom w:val="single" w:sz="6" w:space="0" w:color="auto"/>
              <w:right w:val="single" w:sz="6" w:space="0" w:color="auto"/>
            </w:tcBorders>
            <w:shd w:val="clear" w:color="auto" w:fill="auto"/>
          </w:tcPr>
          <w:p w14:paraId="7793A855"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A partire da maggio 2020, in 5 rate mensili (senza sanzioni e interessi)</w:t>
            </w:r>
            <w:r>
              <w:rPr>
                <w:rFonts w:ascii="Arial" w:eastAsia="Times New Roman" w:hAnsi="Arial" w:cs="Arial"/>
                <w:color w:val="000000"/>
                <w:sz w:val="18"/>
                <w:szCs w:val="18"/>
              </w:rPr>
              <w:t xml:space="preserve"> </w:t>
            </w:r>
          </w:p>
        </w:tc>
        <w:tc>
          <w:tcPr>
            <w:tcW w:w="634" w:type="pct"/>
            <w:tcBorders>
              <w:top w:val="single" w:sz="6" w:space="0" w:color="auto"/>
              <w:left w:val="single" w:sz="6" w:space="0" w:color="auto"/>
              <w:bottom w:val="single" w:sz="6" w:space="0" w:color="auto"/>
              <w:right w:val="single" w:sz="6" w:space="0" w:color="auto"/>
            </w:tcBorders>
            <w:shd w:val="clear" w:color="auto" w:fill="auto"/>
          </w:tcPr>
          <w:p w14:paraId="76ADC574"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Dal 2 marzo al 30 aprile 2020</w:t>
            </w:r>
          </w:p>
        </w:tc>
        <w:tc>
          <w:tcPr>
            <w:tcW w:w="899" w:type="pct"/>
            <w:tcBorders>
              <w:top w:val="single" w:sz="6" w:space="0" w:color="auto"/>
              <w:left w:val="single" w:sz="6" w:space="0" w:color="auto"/>
              <w:bottom w:val="single" w:sz="6" w:space="0" w:color="auto"/>
              <w:right w:val="single" w:sz="4" w:space="0" w:color="auto"/>
            </w:tcBorders>
            <w:shd w:val="clear" w:color="auto" w:fill="auto"/>
          </w:tcPr>
          <w:p w14:paraId="037CE7A8"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A partire da maggio 2020, in 5 rate mensili (senza sanzioni e interessi)</w:t>
            </w:r>
            <w:r>
              <w:rPr>
                <w:rFonts w:ascii="Arial" w:eastAsia="Times New Roman" w:hAnsi="Arial" w:cs="Arial"/>
                <w:color w:val="000000"/>
                <w:sz w:val="18"/>
                <w:szCs w:val="18"/>
              </w:rPr>
              <w:t xml:space="preserve"> </w:t>
            </w:r>
          </w:p>
        </w:tc>
      </w:tr>
      <w:tr w:rsidR="00B12EB9" w:rsidRPr="00E0317E" w14:paraId="72C67AB7" w14:textId="77777777" w:rsidTr="00761142">
        <w:trPr>
          <w:trHeight w:val="2388"/>
        </w:trPr>
        <w:tc>
          <w:tcPr>
            <w:tcW w:w="988" w:type="pct"/>
            <w:tcBorders>
              <w:top w:val="single" w:sz="6" w:space="0" w:color="auto"/>
              <w:left w:val="single" w:sz="4" w:space="0" w:color="auto"/>
              <w:bottom w:val="single" w:sz="6" w:space="0" w:color="auto"/>
              <w:right w:val="single" w:sz="6" w:space="0" w:color="auto"/>
            </w:tcBorders>
            <w:shd w:val="clear" w:color="auto" w:fill="auto"/>
          </w:tcPr>
          <w:p w14:paraId="6659EDE5" w14:textId="77777777" w:rsidR="00B12EB9" w:rsidRDefault="00B12EB9" w:rsidP="00761142">
            <w:pPr>
              <w:spacing w:after="120"/>
              <w:jc w:val="both"/>
              <w:rPr>
                <w:rFonts w:ascii="Arial" w:eastAsia="Times New Roman" w:hAnsi="Arial" w:cs="Arial"/>
                <w:smallCaps/>
                <w:color w:val="000000"/>
                <w:sz w:val="18"/>
                <w:szCs w:val="18"/>
              </w:rPr>
            </w:pPr>
            <w:r w:rsidRPr="00BB09F6">
              <w:rPr>
                <w:rFonts w:ascii="Arial" w:eastAsia="Times New Roman" w:hAnsi="Arial" w:cs="Arial"/>
                <w:b/>
                <w:bCs/>
                <w:smallCaps/>
                <w:color w:val="000000"/>
                <w:sz w:val="18"/>
                <w:szCs w:val="18"/>
              </w:rPr>
              <w:t>Imprese con fatturato inferiore a 2 milioni di euro</w:t>
            </w:r>
            <w:r w:rsidRPr="00BB09F6">
              <w:rPr>
                <w:rFonts w:ascii="Arial" w:eastAsia="Times New Roman" w:hAnsi="Arial" w:cs="Arial"/>
                <w:smallCaps/>
                <w:color w:val="000000"/>
                <w:sz w:val="18"/>
                <w:szCs w:val="18"/>
              </w:rPr>
              <w:t xml:space="preserve"> </w:t>
            </w:r>
            <w:r>
              <w:rPr>
                <w:rFonts w:ascii="Arial" w:eastAsia="Times New Roman" w:hAnsi="Arial" w:cs="Arial"/>
                <w:smallCaps/>
                <w:color w:val="000000"/>
                <w:sz w:val="18"/>
                <w:szCs w:val="18"/>
              </w:rPr>
              <w:t xml:space="preserve">residenti o operanti nell’intero territorio dello stato </w:t>
            </w:r>
          </w:p>
          <w:p w14:paraId="23084695" w14:textId="77777777" w:rsidR="00B12EB9" w:rsidRPr="00BB09F6" w:rsidRDefault="00B12EB9" w:rsidP="00761142">
            <w:pPr>
              <w:spacing w:after="120"/>
              <w:jc w:val="both"/>
              <w:rPr>
                <w:rFonts w:ascii="Arial" w:eastAsia="Times New Roman" w:hAnsi="Arial" w:cs="Arial"/>
                <w:b/>
                <w:bCs/>
                <w:smallCaps/>
                <w:color w:val="000000"/>
                <w:sz w:val="18"/>
                <w:szCs w:val="18"/>
              </w:rPr>
            </w:pPr>
            <w:r>
              <w:rPr>
                <w:rFonts w:ascii="Arial" w:eastAsia="Times New Roman" w:hAnsi="Arial" w:cs="Arial"/>
                <w:smallCaps/>
                <w:color w:val="000000"/>
                <w:sz w:val="18"/>
                <w:szCs w:val="18"/>
              </w:rPr>
              <w:t>(</w:t>
            </w:r>
            <w:r w:rsidRPr="00BB09F6">
              <w:rPr>
                <w:rFonts w:ascii="Arial" w:eastAsia="Times New Roman" w:hAnsi="Arial" w:cs="Arial"/>
                <w:smallCaps/>
                <w:color w:val="000000"/>
                <w:sz w:val="18"/>
                <w:szCs w:val="18"/>
              </w:rPr>
              <w:t xml:space="preserve">non </w:t>
            </w:r>
            <w:r>
              <w:rPr>
                <w:rFonts w:ascii="Arial" w:eastAsia="Times New Roman" w:hAnsi="Arial" w:cs="Arial"/>
                <w:smallCaps/>
                <w:color w:val="000000"/>
                <w:sz w:val="18"/>
                <w:szCs w:val="18"/>
              </w:rPr>
              <w:t xml:space="preserve">operanti </w:t>
            </w:r>
            <w:r w:rsidRPr="00BB09F6">
              <w:rPr>
                <w:rFonts w:ascii="Arial" w:eastAsia="Times New Roman" w:hAnsi="Arial" w:cs="Arial"/>
                <w:smallCaps/>
                <w:color w:val="000000"/>
                <w:sz w:val="18"/>
                <w:szCs w:val="18"/>
              </w:rPr>
              <w:t>nei settori maggiormente colpiti</w:t>
            </w:r>
            <w:r>
              <w:rPr>
                <w:rFonts w:ascii="Arial" w:eastAsia="Times New Roman" w:hAnsi="Arial" w:cs="Arial"/>
                <w:smallCaps/>
                <w:color w:val="000000"/>
                <w:sz w:val="18"/>
                <w:szCs w:val="18"/>
              </w:rPr>
              <w:t>)</w:t>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0F88742F"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Dall’8 marzo al 31 marzo 2020</w:t>
            </w:r>
          </w:p>
        </w:tc>
        <w:tc>
          <w:tcPr>
            <w:tcW w:w="607" w:type="pct"/>
            <w:tcBorders>
              <w:top w:val="single" w:sz="6" w:space="0" w:color="auto"/>
              <w:left w:val="single" w:sz="6" w:space="0" w:color="auto"/>
              <w:bottom w:val="single" w:sz="6" w:space="0" w:color="auto"/>
              <w:right w:val="single" w:sz="6" w:space="0" w:color="auto"/>
            </w:tcBorders>
            <w:shd w:val="clear" w:color="auto" w:fill="auto"/>
          </w:tcPr>
          <w:p w14:paraId="00DDEF71"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A partire da maggio 2020, in 5 rate mensili (senza sanzioni e interessi)</w:t>
            </w:r>
            <w:r>
              <w:rPr>
                <w:rFonts w:ascii="Arial" w:eastAsia="Times New Roman" w:hAnsi="Arial" w:cs="Arial"/>
                <w:color w:val="000000"/>
                <w:sz w:val="18"/>
                <w:szCs w:val="18"/>
              </w:rPr>
              <w:t xml:space="preserve"> </w:t>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5D3776A6"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Dall’8 marzo al 31 marzo 2020</w:t>
            </w:r>
          </w:p>
        </w:tc>
        <w:tc>
          <w:tcPr>
            <w:tcW w:w="606" w:type="pct"/>
            <w:tcBorders>
              <w:top w:val="single" w:sz="6" w:space="0" w:color="auto"/>
              <w:left w:val="single" w:sz="6" w:space="0" w:color="auto"/>
              <w:bottom w:val="single" w:sz="6" w:space="0" w:color="auto"/>
              <w:right w:val="single" w:sz="6" w:space="0" w:color="auto"/>
            </w:tcBorders>
            <w:shd w:val="clear" w:color="auto" w:fill="auto"/>
          </w:tcPr>
          <w:p w14:paraId="33CFABC7"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A partire da maggio 2020, in 5 rate mensili (senza sanzioni e interessi)</w:t>
            </w:r>
            <w:r>
              <w:rPr>
                <w:rFonts w:ascii="Arial" w:eastAsia="Times New Roman" w:hAnsi="Arial" w:cs="Arial"/>
                <w:color w:val="000000"/>
                <w:sz w:val="18"/>
                <w:szCs w:val="18"/>
              </w:rPr>
              <w:t xml:space="preserve"> </w:t>
            </w:r>
          </w:p>
        </w:tc>
        <w:tc>
          <w:tcPr>
            <w:tcW w:w="634" w:type="pct"/>
            <w:tcBorders>
              <w:top w:val="single" w:sz="6" w:space="0" w:color="auto"/>
              <w:left w:val="single" w:sz="6" w:space="0" w:color="auto"/>
              <w:bottom w:val="single" w:sz="6" w:space="0" w:color="auto"/>
              <w:right w:val="single" w:sz="6" w:space="0" w:color="auto"/>
            </w:tcBorders>
            <w:shd w:val="clear" w:color="auto" w:fill="auto"/>
          </w:tcPr>
          <w:p w14:paraId="40FDBEB2" w14:textId="77777777" w:rsidR="00B12EB9" w:rsidRPr="00403557" w:rsidRDefault="00B12EB9" w:rsidP="00761142">
            <w:pPr>
              <w:spacing w:after="120"/>
              <w:rPr>
                <w:rFonts w:ascii="Arial" w:eastAsia="Times New Roman" w:hAnsi="Arial" w:cs="Arial"/>
                <w:color w:val="000000"/>
                <w:sz w:val="18"/>
                <w:szCs w:val="18"/>
                <w:u w:val="double"/>
              </w:rPr>
            </w:pPr>
            <w:r w:rsidRPr="00403557">
              <w:rPr>
                <w:rFonts w:ascii="Arial" w:eastAsia="Times New Roman" w:hAnsi="Arial" w:cs="Arial"/>
                <w:color w:val="000000"/>
                <w:sz w:val="18"/>
                <w:szCs w:val="18"/>
              </w:rPr>
              <w:t>Dall’8 marzo al 31 marzo 2020</w:t>
            </w:r>
          </w:p>
        </w:tc>
        <w:tc>
          <w:tcPr>
            <w:tcW w:w="899" w:type="pct"/>
            <w:tcBorders>
              <w:top w:val="single" w:sz="6" w:space="0" w:color="auto"/>
              <w:left w:val="single" w:sz="6" w:space="0" w:color="auto"/>
              <w:bottom w:val="single" w:sz="6" w:space="0" w:color="auto"/>
              <w:right w:val="single" w:sz="4" w:space="0" w:color="auto"/>
            </w:tcBorders>
            <w:shd w:val="clear" w:color="auto" w:fill="auto"/>
          </w:tcPr>
          <w:p w14:paraId="61897E7D"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A partire da maggio 2020, in 5 rate mensili (senza sanzioni e interessi)</w:t>
            </w:r>
            <w:r>
              <w:rPr>
                <w:rFonts w:ascii="Arial" w:eastAsia="Times New Roman" w:hAnsi="Arial" w:cs="Arial"/>
                <w:color w:val="000000"/>
                <w:sz w:val="18"/>
                <w:szCs w:val="18"/>
              </w:rPr>
              <w:t xml:space="preserve"> </w:t>
            </w:r>
          </w:p>
        </w:tc>
      </w:tr>
      <w:tr w:rsidR="00B12EB9" w:rsidRPr="00E0317E" w14:paraId="05A77431" w14:textId="77777777" w:rsidTr="00761142">
        <w:trPr>
          <w:trHeight w:val="1108"/>
        </w:trPr>
        <w:tc>
          <w:tcPr>
            <w:tcW w:w="988" w:type="pct"/>
            <w:tcBorders>
              <w:top w:val="single" w:sz="6" w:space="0" w:color="auto"/>
              <w:left w:val="single" w:sz="4" w:space="0" w:color="auto"/>
              <w:bottom w:val="single" w:sz="6" w:space="0" w:color="auto"/>
              <w:right w:val="single" w:sz="6" w:space="0" w:color="auto"/>
            </w:tcBorders>
            <w:shd w:val="clear" w:color="auto" w:fill="auto"/>
          </w:tcPr>
          <w:p w14:paraId="435EC19B" w14:textId="77777777" w:rsidR="00B12EB9" w:rsidRDefault="00B12EB9" w:rsidP="00761142">
            <w:pPr>
              <w:spacing w:after="120"/>
              <w:jc w:val="both"/>
              <w:rPr>
                <w:rFonts w:ascii="Arial" w:eastAsia="Times New Roman" w:hAnsi="Arial" w:cs="Arial"/>
                <w:smallCaps/>
                <w:color w:val="000000"/>
                <w:sz w:val="18"/>
                <w:szCs w:val="18"/>
              </w:rPr>
            </w:pPr>
            <w:r w:rsidRPr="00BB09F6">
              <w:rPr>
                <w:rFonts w:ascii="Arial" w:eastAsia="Times New Roman" w:hAnsi="Arial" w:cs="Arial"/>
                <w:b/>
                <w:bCs/>
                <w:smallCaps/>
                <w:color w:val="000000"/>
                <w:sz w:val="18"/>
                <w:szCs w:val="18"/>
              </w:rPr>
              <w:t>Imprese con fatturato superiore a 2 milioni di euro</w:t>
            </w:r>
            <w:r w:rsidRPr="00BB09F6">
              <w:rPr>
                <w:rFonts w:ascii="Arial" w:eastAsia="Times New Roman" w:hAnsi="Arial" w:cs="Arial"/>
                <w:smallCaps/>
                <w:color w:val="000000"/>
                <w:sz w:val="18"/>
                <w:szCs w:val="18"/>
              </w:rPr>
              <w:t xml:space="preserve"> </w:t>
            </w:r>
          </w:p>
          <w:p w14:paraId="25362C5B" w14:textId="77777777" w:rsidR="00B12EB9" w:rsidRPr="00BB09F6" w:rsidRDefault="00B12EB9" w:rsidP="00761142">
            <w:pPr>
              <w:spacing w:after="120"/>
              <w:jc w:val="both"/>
              <w:rPr>
                <w:rFonts w:ascii="Arial" w:eastAsia="Times New Roman" w:hAnsi="Arial" w:cs="Arial"/>
                <w:b/>
                <w:bCs/>
                <w:smallCaps/>
                <w:color w:val="000000"/>
                <w:sz w:val="18"/>
                <w:szCs w:val="18"/>
              </w:rPr>
            </w:pPr>
            <w:r>
              <w:rPr>
                <w:rFonts w:ascii="Arial" w:eastAsia="Times New Roman" w:hAnsi="Arial" w:cs="Arial"/>
                <w:smallCaps/>
                <w:color w:val="000000"/>
                <w:sz w:val="18"/>
                <w:szCs w:val="18"/>
              </w:rPr>
              <w:t>(</w:t>
            </w:r>
            <w:r w:rsidRPr="00BB09F6">
              <w:rPr>
                <w:rFonts w:ascii="Arial" w:eastAsia="Times New Roman" w:hAnsi="Arial" w:cs="Arial"/>
                <w:smallCaps/>
                <w:color w:val="000000"/>
                <w:sz w:val="18"/>
                <w:szCs w:val="18"/>
              </w:rPr>
              <w:t>non operanti nei settori maggiormente colpiti</w:t>
            </w:r>
            <w:r>
              <w:rPr>
                <w:rFonts w:ascii="Arial" w:eastAsia="Times New Roman" w:hAnsi="Arial" w:cs="Arial"/>
                <w:smallCaps/>
                <w:color w:val="000000"/>
                <w:sz w:val="18"/>
                <w:szCs w:val="18"/>
              </w:rPr>
              <w:t>)</w:t>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2A5058C1"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No sospensione</w:t>
            </w:r>
          </w:p>
        </w:tc>
        <w:tc>
          <w:tcPr>
            <w:tcW w:w="607" w:type="pct"/>
            <w:tcBorders>
              <w:top w:val="single" w:sz="6" w:space="0" w:color="auto"/>
              <w:left w:val="single" w:sz="6" w:space="0" w:color="auto"/>
              <w:bottom w:val="single" w:sz="6" w:space="0" w:color="auto"/>
              <w:right w:val="single" w:sz="6" w:space="0" w:color="auto"/>
            </w:tcBorders>
            <w:shd w:val="clear" w:color="auto" w:fill="auto"/>
          </w:tcPr>
          <w:p w14:paraId="6769B8B5"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 xml:space="preserve">Scadenza posticipata </w:t>
            </w:r>
            <w:r>
              <w:rPr>
                <w:rFonts w:ascii="Arial" w:eastAsia="Times New Roman" w:hAnsi="Arial" w:cs="Arial"/>
                <w:color w:val="000000"/>
                <w:sz w:val="18"/>
                <w:szCs w:val="18"/>
              </w:rPr>
              <w:t>dal 16 al</w:t>
            </w:r>
            <w:r w:rsidRPr="00403557">
              <w:rPr>
                <w:rFonts w:ascii="Arial" w:eastAsia="Times New Roman" w:hAnsi="Arial" w:cs="Arial"/>
                <w:color w:val="000000"/>
                <w:sz w:val="18"/>
                <w:szCs w:val="18"/>
              </w:rPr>
              <w:t xml:space="preserve"> 20 marzo 2020</w:t>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5DDFD45D"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No sospensione</w:t>
            </w:r>
          </w:p>
        </w:tc>
        <w:tc>
          <w:tcPr>
            <w:tcW w:w="606" w:type="pct"/>
            <w:tcBorders>
              <w:top w:val="single" w:sz="6" w:space="0" w:color="auto"/>
              <w:left w:val="single" w:sz="6" w:space="0" w:color="auto"/>
              <w:bottom w:val="single" w:sz="6" w:space="0" w:color="auto"/>
              <w:right w:val="single" w:sz="6" w:space="0" w:color="auto"/>
            </w:tcBorders>
            <w:shd w:val="clear" w:color="auto" w:fill="auto"/>
          </w:tcPr>
          <w:p w14:paraId="6EE2E11A"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 xml:space="preserve">Scadenza posticipata </w:t>
            </w:r>
            <w:r>
              <w:rPr>
                <w:rFonts w:ascii="Arial" w:eastAsia="Times New Roman" w:hAnsi="Arial" w:cs="Arial"/>
                <w:color w:val="000000"/>
                <w:sz w:val="18"/>
                <w:szCs w:val="18"/>
              </w:rPr>
              <w:t xml:space="preserve">dal 16 </w:t>
            </w:r>
            <w:r w:rsidRPr="00403557">
              <w:rPr>
                <w:rFonts w:ascii="Arial" w:eastAsia="Times New Roman" w:hAnsi="Arial" w:cs="Arial"/>
                <w:color w:val="000000"/>
                <w:sz w:val="18"/>
                <w:szCs w:val="18"/>
              </w:rPr>
              <w:t>al 20 marzo 2020</w:t>
            </w:r>
          </w:p>
        </w:tc>
        <w:tc>
          <w:tcPr>
            <w:tcW w:w="634" w:type="pct"/>
            <w:tcBorders>
              <w:top w:val="single" w:sz="6" w:space="0" w:color="auto"/>
              <w:left w:val="single" w:sz="6" w:space="0" w:color="auto"/>
              <w:bottom w:val="single" w:sz="6" w:space="0" w:color="auto"/>
              <w:right w:val="single" w:sz="6" w:space="0" w:color="auto"/>
            </w:tcBorders>
            <w:shd w:val="clear" w:color="auto" w:fill="auto"/>
          </w:tcPr>
          <w:p w14:paraId="10E2A32D"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No sospensione</w:t>
            </w:r>
          </w:p>
        </w:tc>
        <w:tc>
          <w:tcPr>
            <w:tcW w:w="899" w:type="pct"/>
            <w:tcBorders>
              <w:top w:val="single" w:sz="6" w:space="0" w:color="auto"/>
              <w:left w:val="single" w:sz="6" w:space="0" w:color="auto"/>
              <w:bottom w:val="single" w:sz="6" w:space="0" w:color="auto"/>
              <w:right w:val="single" w:sz="4" w:space="0" w:color="auto"/>
            </w:tcBorders>
            <w:shd w:val="clear" w:color="auto" w:fill="auto"/>
          </w:tcPr>
          <w:p w14:paraId="619AAB38"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Scadenza posticipata al 20 marzo 2020</w:t>
            </w:r>
          </w:p>
        </w:tc>
      </w:tr>
      <w:tr w:rsidR="00B12EB9" w14:paraId="00AA9AEC" w14:textId="77777777" w:rsidTr="00761142">
        <w:trPr>
          <w:trHeight w:val="893"/>
        </w:trPr>
        <w:tc>
          <w:tcPr>
            <w:tcW w:w="988" w:type="pct"/>
            <w:tcBorders>
              <w:top w:val="single" w:sz="6" w:space="0" w:color="auto"/>
              <w:left w:val="single" w:sz="4" w:space="0" w:color="auto"/>
              <w:bottom w:val="single" w:sz="6" w:space="0" w:color="auto"/>
              <w:right w:val="single" w:sz="6" w:space="0" w:color="auto"/>
            </w:tcBorders>
            <w:shd w:val="clear" w:color="auto" w:fill="D5DCE4" w:themeFill="text2" w:themeFillTint="33"/>
          </w:tcPr>
          <w:p w14:paraId="04211E0C" w14:textId="77777777" w:rsidR="00B12EB9" w:rsidRPr="00BB09F6" w:rsidRDefault="00B12EB9" w:rsidP="00761142">
            <w:pPr>
              <w:spacing w:after="120"/>
              <w:jc w:val="both"/>
              <w:rPr>
                <w:rFonts w:ascii="Arial" w:eastAsia="Times New Roman" w:hAnsi="Arial" w:cs="Arial"/>
                <w:b/>
                <w:bCs/>
                <w:smallCaps/>
                <w:color w:val="000000"/>
                <w:sz w:val="18"/>
                <w:szCs w:val="18"/>
              </w:rPr>
            </w:pPr>
            <w:r w:rsidRPr="00BB09F6">
              <w:rPr>
                <w:rFonts w:ascii="Arial" w:eastAsia="Times New Roman" w:hAnsi="Arial" w:cs="Arial"/>
                <w:b/>
                <w:bCs/>
                <w:smallCaps/>
                <w:color w:val="000000"/>
                <w:sz w:val="18"/>
                <w:szCs w:val="18"/>
              </w:rPr>
              <w:t>Imprese</w:t>
            </w:r>
            <w:r>
              <w:rPr>
                <w:rFonts w:ascii="Arial" w:eastAsia="Times New Roman" w:hAnsi="Arial" w:cs="Arial"/>
                <w:b/>
                <w:bCs/>
                <w:smallCaps/>
                <w:color w:val="000000"/>
                <w:sz w:val="18"/>
                <w:szCs w:val="18"/>
              </w:rPr>
              <w:t xml:space="preserve"> con fatturato superiore a 2 milioni di euro </w:t>
            </w:r>
            <w:r w:rsidRPr="00466B3C">
              <w:rPr>
                <w:rFonts w:ascii="Arial" w:eastAsia="Times New Roman" w:hAnsi="Arial" w:cs="Arial"/>
                <w:smallCaps/>
                <w:color w:val="000000"/>
                <w:sz w:val="18"/>
                <w:szCs w:val="18"/>
              </w:rPr>
              <w:t>residenti o operanti ne</w:t>
            </w:r>
            <w:r>
              <w:rPr>
                <w:rFonts w:ascii="Arial" w:eastAsia="Times New Roman" w:hAnsi="Arial" w:cs="Arial"/>
                <w:smallCaps/>
                <w:color w:val="000000"/>
                <w:sz w:val="18"/>
                <w:szCs w:val="18"/>
              </w:rPr>
              <w:t xml:space="preserve">lle </w:t>
            </w:r>
            <w:r w:rsidRPr="00447902">
              <w:rPr>
                <w:rFonts w:ascii="Arial" w:eastAsia="Times New Roman" w:hAnsi="Arial" w:cs="Arial"/>
                <w:b/>
                <w:bCs/>
                <w:smallCaps/>
                <w:color w:val="000000"/>
                <w:sz w:val="18"/>
                <w:szCs w:val="18"/>
              </w:rPr>
              <w:t>province</w:t>
            </w:r>
            <w:r>
              <w:rPr>
                <w:rFonts w:ascii="Arial" w:eastAsia="Times New Roman" w:hAnsi="Arial" w:cs="Arial"/>
                <w:smallCaps/>
                <w:color w:val="000000"/>
                <w:sz w:val="18"/>
                <w:szCs w:val="18"/>
              </w:rPr>
              <w:t xml:space="preserve"> </w:t>
            </w:r>
            <w:r w:rsidRPr="00466B3C">
              <w:rPr>
                <w:rFonts w:ascii="Arial" w:eastAsia="Times New Roman" w:hAnsi="Arial" w:cs="Arial"/>
                <w:smallCaps/>
                <w:color w:val="000000"/>
                <w:sz w:val="18"/>
                <w:szCs w:val="18"/>
              </w:rPr>
              <w:t xml:space="preserve">di </w:t>
            </w:r>
            <w:r w:rsidRPr="00466B3C">
              <w:rPr>
                <w:rFonts w:ascii="Arial" w:eastAsia="Times New Roman" w:hAnsi="Arial" w:cs="Arial"/>
                <w:b/>
                <w:bCs/>
                <w:smallCaps/>
                <w:color w:val="000000"/>
                <w:sz w:val="18"/>
                <w:szCs w:val="18"/>
              </w:rPr>
              <w:t xml:space="preserve">Bergamo, </w:t>
            </w:r>
            <w:r>
              <w:rPr>
                <w:rFonts w:ascii="Arial" w:eastAsia="Times New Roman" w:hAnsi="Arial" w:cs="Arial"/>
                <w:b/>
                <w:bCs/>
                <w:smallCaps/>
                <w:color w:val="000000"/>
                <w:sz w:val="18"/>
                <w:szCs w:val="18"/>
              </w:rPr>
              <w:t>C</w:t>
            </w:r>
            <w:r w:rsidRPr="00466B3C">
              <w:rPr>
                <w:rFonts w:ascii="Arial" w:eastAsia="Times New Roman" w:hAnsi="Arial" w:cs="Arial"/>
                <w:b/>
                <w:bCs/>
                <w:smallCaps/>
                <w:color w:val="000000"/>
                <w:sz w:val="18"/>
                <w:szCs w:val="18"/>
              </w:rPr>
              <w:t xml:space="preserve">remona, </w:t>
            </w:r>
            <w:r>
              <w:rPr>
                <w:rFonts w:ascii="Arial" w:eastAsia="Times New Roman" w:hAnsi="Arial" w:cs="Arial"/>
                <w:b/>
                <w:bCs/>
                <w:smallCaps/>
                <w:color w:val="000000"/>
                <w:sz w:val="18"/>
                <w:szCs w:val="18"/>
              </w:rPr>
              <w:t>L</w:t>
            </w:r>
            <w:r w:rsidRPr="00466B3C">
              <w:rPr>
                <w:rFonts w:ascii="Arial" w:eastAsia="Times New Roman" w:hAnsi="Arial" w:cs="Arial"/>
                <w:b/>
                <w:bCs/>
                <w:smallCaps/>
                <w:color w:val="000000"/>
                <w:sz w:val="18"/>
                <w:szCs w:val="18"/>
              </w:rPr>
              <w:t xml:space="preserve">odi e </w:t>
            </w:r>
            <w:r>
              <w:rPr>
                <w:rFonts w:ascii="Arial" w:eastAsia="Times New Roman" w:hAnsi="Arial" w:cs="Arial"/>
                <w:b/>
                <w:bCs/>
                <w:smallCaps/>
                <w:color w:val="000000"/>
                <w:sz w:val="18"/>
                <w:szCs w:val="18"/>
              </w:rPr>
              <w:t>P</w:t>
            </w:r>
            <w:r w:rsidRPr="00466B3C">
              <w:rPr>
                <w:rFonts w:ascii="Arial" w:eastAsia="Times New Roman" w:hAnsi="Arial" w:cs="Arial"/>
                <w:b/>
                <w:bCs/>
                <w:smallCaps/>
                <w:color w:val="000000"/>
                <w:sz w:val="18"/>
                <w:szCs w:val="18"/>
              </w:rPr>
              <w:t>iacenza</w:t>
            </w:r>
            <w:r>
              <w:rPr>
                <w:rFonts w:ascii="Arial" w:eastAsia="Times New Roman" w:hAnsi="Arial" w:cs="Arial"/>
                <w:b/>
                <w:bCs/>
                <w:smallCaps/>
                <w:color w:val="000000"/>
                <w:sz w:val="18"/>
                <w:szCs w:val="18"/>
              </w:rPr>
              <w:t xml:space="preserve"> </w:t>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058A6637" w14:textId="77777777" w:rsidR="00B12EB9" w:rsidRPr="00403557" w:rsidRDefault="00B12EB9" w:rsidP="00761142">
            <w:pPr>
              <w:spacing w:after="120"/>
              <w:rPr>
                <w:rFonts w:ascii="Arial" w:eastAsia="Times New Roman" w:hAnsi="Arial" w:cs="Arial"/>
                <w:color w:val="000000"/>
                <w:sz w:val="18"/>
                <w:szCs w:val="18"/>
              </w:rPr>
            </w:pPr>
            <w:r>
              <w:rPr>
                <w:rFonts w:ascii="Arial" w:eastAsia="Times New Roman" w:hAnsi="Arial" w:cs="Arial"/>
                <w:color w:val="000000"/>
                <w:sz w:val="18"/>
                <w:szCs w:val="18"/>
              </w:rPr>
              <w:t xml:space="preserve">No sospensione </w:t>
            </w:r>
          </w:p>
        </w:tc>
        <w:tc>
          <w:tcPr>
            <w:tcW w:w="607" w:type="pct"/>
            <w:tcBorders>
              <w:top w:val="single" w:sz="6" w:space="0" w:color="auto"/>
              <w:left w:val="single" w:sz="6" w:space="0" w:color="auto"/>
              <w:bottom w:val="single" w:sz="6" w:space="0" w:color="auto"/>
              <w:right w:val="single" w:sz="6" w:space="0" w:color="auto"/>
            </w:tcBorders>
            <w:shd w:val="clear" w:color="auto" w:fill="auto"/>
          </w:tcPr>
          <w:p w14:paraId="297FF3C5"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 xml:space="preserve">Scadenza posticipata </w:t>
            </w:r>
            <w:r>
              <w:rPr>
                <w:rFonts w:ascii="Arial" w:eastAsia="Times New Roman" w:hAnsi="Arial" w:cs="Arial"/>
                <w:color w:val="000000"/>
                <w:sz w:val="18"/>
                <w:szCs w:val="18"/>
              </w:rPr>
              <w:t xml:space="preserve">dal 16 al </w:t>
            </w:r>
            <w:r w:rsidRPr="00403557">
              <w:rPr>
                <w:rFonts w:ascii="Arial" w:eastAsia="Times New Roman" w:hAnsi="Arial" w:cs="Arial"/>
                <w:color w:val="000000"/>
                <w:sz w:val="18"/>
                <w:szCs w:val="18"/>
              </w:rPr>
              <w:t>20 marzo 2020</w:t>
            </w:r>
          </w:p>
        </w:tc>
        <w:tc>
          <w:tcPr>
            <w:tcW w:w="633" w:type="pct"/>
            <w:tcBorders>
              <w:top w:val="single" w:sz="6" w:space="0" w:color="auto"/>
              <w:left w:val="single" w:sz="6" w:space="0" w:color="auto"/>
              <w:bottom w:val="single" w:sz="6" w:space="0" w:color="auto"/>
              <w:right w:val="single" w:sz="6" w:space="0" w:color="auto"/>
            </w:tcBorders>
            <w:shd w:val="clear" w:color="auto" w:fill="D5DCE4" w:themeFill="text2" w:themeFillTint="33"/>
          </w:tcPr>
          <w:p w14:paraId="2CB7915A" w14:textId="77777777" w:rsidR="00B12EB9" w:rsidRPr="00403557" w:rsidRDefault="00B12EB9" w:rsidP="00761142">
            <w:pPr>
              <w:spacing w:after="120"/>
              <w:rPr>
                <w:rFonts w:ascii="Arial" w:eastAsia="Times New Roman" w:hAnsi="Arial" w:cs="Arial"/>
                <w:color w:val="000000"/>
                <w:sz w:val="18"/>
                <w:szCs w:val="18"/>
              </w:rPr>
            </w:pPr>
            <w:r w:rsidRPr="00130EB0">
              <w:rPr>
                <w:rFonts w:ascii="Arial" w:eastAsia="Times New Roman" w:hAnsi="Arial" w:cs="Arial"/>
                <w:color w:val="000000"/>
                <w:sz w:val="18"/>
                <w:szCs w:val="18"/>
              </w:rPr>
              <w:t>Dall’8 marzo al 31 marzo 2020</w:t>
            </w:r>
          </w:p>
        </w:tc>
        <w:tc>
          <w:tcPr>
            <w:tcW w:w="606" w:type="pct"/>
            <w:tcBorders>
              <w:top w:val="single" w:sz="6" w:space="0" w:color="auto"/>
              <w:left w:val="single" w:sz="6" w:space="0" w:color="auto"/>
              <w:bottom w:val="single" w:sz="6" w:space="0" w:color="auto"/>
              <w:right w:val="single" w:sz="6" w:space="0" w:color="auto"/>
            </w:tcBorders>
            <w:shd w:val="clear" w:color="auto" w:fill="D5DCE4" w:themeFill="text2" w:themeFillTint="33"/>
          </w:tcPr>
          <w:p w14:paraId="194FF9CC" w14:textId="77777777" w:rsidR="00B12EB9" w:rsidRPr="00403557" w:rsidRDefault="00B12EB9" w:rsidP="00761142">
            <w:pPr>
              <w:spacing w:after="120"/>
              <w:rPr>
                <w:rFonts w:ascii="Arial" w:eastAsia="Times New Roman" w:hAnsi="Arial" w:cs="Arial"/>
                <w:color w:val="000000"/>
                <w:sz w:val="18"/>
                <w:szCs w:val="18"/>
              </w:rPr>
            </w:pPr>
            <w:r w:rsidRPr="00130EB0">
              <w:rPr>
                <w:rFonts w:ascii="Arial" w:eastAsia="Times New Roman" w:hAnsi="Arial" w:cs="Arial"/>
                <w:color w:val="000000"/>
                <w:sz w:val="18"/>
                <w:szCs w:val="18"/>
              </w:rPr>
              <w:t xml:space="preserve">A partire da maggio 2020, in 5 rate mensili (senza sanzioni e interessi) </w:t>
            </w:r>
          </w:p>
        </w:tc>
        <w:tc>
          <w:tcPr>
            <w:tcW w:w="634" w:type="pct"/>
            <w:tcBorders>
              <w:top w:val="single" w:sz="6" w:space="0" w:color="auto"/>
              <w:left w:val="single" w:sz="6" w:space="0" w:color="auto"/>
              <w:bottom w:val="single" w:sz="6" w:space="0" w:color="auto"/>
              <w:right w:val="single" w:sz="6" w:space="0" w:color="auto"/>
            </w:tcBorders>
            <w:shd w:val="clear" w:color="auto" w:fill="auto"/>
          </w:tcPr>
          <w:p w14:paraId="2C2EC141" w14:textId="77777777" w:rsidR="00B12EB9" w:rsidRPr="00403557" w:rsidRDefault="00B12EB9" w:rsidP="00761142">
            <w:pPr>
              <w:spacing w:after="120"/>
              <w:rPr>
                <w:rFonts w:ascii="Arial" w:eastAsia="Times New Roman" w:hAnsi="Arial" w:cs="Arial"/>
                <w:color w:val="000000"/>
                <w:sz w:val="18"/>
                <w:szCs w:val="18"/>
              </w:rPr>
            </w:pPr>
            <w:r w:rsidRPr="00130EB0">
              <w:rPr>
                <w:rFonts w:ascii="Arial" w:eastAsia="Times New Roman" w:hAnsi="Arial" w:cs="Arial"/>
                <w:color w:val="000000"/>
                <w:sz w:val="18"/>
                <w:szCs w:val="18"/>
              </w:rPr>
              <w:t xml:space="preserve">No sospensione </w:t>
            </w:r>
          </w:p>
        </w:tc>
        <w:tc>
          <w:tcPr>
            <w:tcW w:w="899" w:type="pct"/>
            <w:tcBorders>
              <w:top w:val="single" w:sz="6" w:space="0" w:color="auto"/>
              <w:left w:val="single" w:sz="6" w:space="0" w:color="auto"/>
              <w:bottom w:val="single" w:sz="6" w:space="0" w:color="auto"/>
              <w:right w:val="single" w:sz="4" w:space="0" w:color="auto"/>
            </w:tcBorders>
            <w:shd w:val="clear" w:color="auto" w:fill="auto"/>
          </w:tcPr>
          <w:p w14:paraId="18B8B2A8"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Scadenza posticipata al 20 marzo 2020</w:t>
            </w:r>
          </w:p>
        </w:tc>
      </w:tr>
      <w:tr w:rsidR="00B12EB9" w14:paraId="6E1966F8" w14:textId="77777777" w:rsidTr="00761142">
        <w:trPr>
          <w:trHeight w:val="893"/>
        </w:trPr>
        <w:tc>
          <w:tcPr>
            <w:tcW w:w="988" w:type="pct"/>
            <w:tcBorders>
              <w:top w:val="single" w:sz="6" w:space="0" w:color="auto"/>
              <w:left w:val="single" w:sz="4" w:space="0" w:color="auto"/>
              <w:bottom w:val="single" w:sz="6" w:space="0" w:color="auto"/>
              <w:right w:val="single" w:sz="6" w:space="0" w:color="auto"/>
            </w:tcBorders>
            <w:shd w:val="clear" w:color="auto" w:fill="auto"/>
          </w:tcPr>
          <w:p w14:paraId="2C05F294" w14:textId="77777777" w:rsidR="00B12EB9" w:rsidRPr="00BB09F6" w:rsidRDefault="00B12EB9" w:rsidP="00761142">
            <w:pPr>
              <w:spacing w:after="120"/>
              <w:jc w:val="both"/>
              <w:rPr>
                <w:rFonts w:ascii="Arial" w:eastAsia="Times New Roman" w:hAnsi="Arial" w:cs="Arial"/>
                <w:b/>
                <w:bCs/>
                <w:smallCaps/>
                <w:color w:val="000000"/>
                <w:sz w:val="18"/>
                <w:szCs w:val="18"/>
              </w:rPr>
            </w:pPr>
            <w:r w:rsidRPr="00BB09F6">
              <w:rPr>
                <w:rFonts w:ascii="Arial" w:eastAsia="Times New Roman" w:hAnsi="Arial" w:cs="Arial"/>
                <w:b/>
                <w:bCs/>
                <w:smallCaps/>
                <w:color w:val="000000"/>
                <w:sz w:val="18"/>
                <w:szCs w:val="18"/>
              </w:rPr>
              <w:t>Imprese residenti o operanti nella prima Zona Rossa</w:t>
            </w:r>
            <w:r w:rsidRPr="00BB09F6">
              <w:rPr>
                <w:rFonts w:ascii="Arial" w:eastAsia="Times New Roman" w:hAnsi="Arial" w:cs="Arial"/>
                <w:smallCaps/>
                <w:color w:val="000000"/>
                <w:sz w:val="18"/>
                <w:szCs w:val="18"/>
              </w:rPr>
              <w:t xml:space="preserve"> a prescindere dal settore e dal fatturato</w:t>
            </w:r>
            <w:r>
              <w:rPr>
                <w:rStyle w:val="Rimandonotaapidipagina"/>
                <w:rFonts w:ascii="Arial" w:eastAsia="Times New Roman" w:hAnsi="Arial" w:cs="Arial"/>
                <w:smallCaps/>
                <w:color w:val="000000"/>
                <w:sz w:val="18"/>
                <w:szCs w:val="18"/>
              </w:rPr>
              <w:footnoteReference w:id="3"/>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7B37DCFF"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Dal 21 febbraio al 31 marzo 2020</w:t>
            </w:r>
          </w:p>
        </w:tc>
        <w:tc>
          <w:tcPr>
            <w:tcW w:w="607" w:type="pct"/>
            <w:tcBorders>
              <w:top w:val="single" w:sz="6" w:space="0" w:color="auto"/>
              <w:left w:val="single" w:sz="6" w:space="0" w:color="auto"/>
              <w:bottom w:val="single" w:sz="6" w:space="0" w:color="auto"/>
              <w:right w:val="single" w:sz="6" w:space="0" w:color="auto"/>
            </w:tcBorders>
            <w:shd w:val="clear" w:color="auto" w:fill="auto"/>
          </w:tcPr>
          <w:p w14:paraId="2926280C"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A partire da maggio 2020, in 5 rate mensili (senza sanzioni e interessi)</w:t>
            </w:r>
            <w:r>
              <w:rPr>
                <w:rFonts w:ascii="Arial" w:eastAsia="Times New Roman" w:hAnsi="Arial" w:cs="Arial"/>
                <w:color w:val="000000"/>
                <w:sz w:val="18"/>
                <w:szCs w:val="18"/>
              </w:rPr>
              <w:t xml:space="preserve"> </w:t>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37DB2AE7"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Dal 21 febbraio al 31 marzo 2020</w:t>
            </w:r>
          </w:p>
        </w:tc>
        <w:tc>
          <w:tcPr>
            <w:tcW w:w="606" w:type="pct"/>
            <w:tcBorders>
              <w:top w:val="single" w:sz="6" w:space="0" w:color="auto"/>
              <w:left w:val="single" w:sz="6" w:space="0" w:color="auto"/>
              <w:bottom w:val="single" w:sz="6" w:space="0" w:color="auto"/>
              <w:right w:val="single" w:sz="6" w:space="0" w:color="auto"/>
            </w:tcBorders>
            <w:shd w:val="clear" w:color="auto" w:fill="auto"/>
          </w:tcPr>
          <w:p w14:paraId="6E09B1E3"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A partire da maggio 2020, in 5 rate mensili (senza sanzioni e interessi)</w:t>
            </w:r>
            <w:r>
              <w:rPr>
                <w:rFonts w:ascii="Arial" w:eastAsia="Times New Roman" w:hAnsi="Arial" w:cs="Arial"/>
                <w:color w:val="000000"/>
                <w:sz w:val="18"/>
                <w:szCs w:val="18"/>
              </w:rPr>
              <w:t xml:space="preserve"> </w:t>
            </w:r>
          </w:p>
        </w:tc>
        <w:tc>
          <w:tcPr>
            <w:tcW w:w="634" w:type="pct"/>
            <w:tcBorders>
              <w:top w:val="single" w:sz="6" w:space="0" w:color="auto"/>
              <w:left w:val="single" w:sz="6" w:space="0" w:color="auto"/>
              <w:bottom w:val="single" w:sz="6" w:space="0" w:color="auto"/>
              <w:right w:val="single" w:sz="6" w:space="0" w:color="auto"/>
            </w:tcBorders>
            <w:shd w:val="clear" w:color="auto" w:fill="auto"/>
          </w:tcPr>
          <w:p w14:paraId="04FA46BB"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Dal 23 febbraio al 30 aprile 2020</w:t>
            </w:r>
          </w:p>
        </w:tc>
        <w:tc>
          <w:tcPr>
            <w:tcW w:w="899" w:type="pct"/>
            <w:tcBorders>
              <w:top w:val="single" w:sz="6" w:space="0" w:color="auto"/>
              <w:left w:val="single" w:sz="6" w:space="0" w:color="auto"/>
              <w:bottom w:val="single" w:sz="6" w:space="0" w:color="auto"/>
              <w:right w:val="single" w:sz="4" w:space="0" w:color="auto"/>
            </w:tcBorders>
            <w:shd w:val="clear" w:color="auto" w:fill="auto"/>
          </w:tcPr>
          <w:p w14:paraId="107831C1" w14:textId="77777777" w:rsidR="00B12EB9" w:rsidRPr="00403557" w:rsidRDefault="00B12EB9" w:rsidP="00761142">
            <w:pPr>
              <w:spacing w:after="120"/>
              <w:rPr>
                <w:rFonts w:ascii="Arial" w:eastAsia="Times New Roman" w:hAnsi="Arial" w:cs="Arial"/>
                <w:b/>
                <w:bCs/>
                <w:color w:val="000000"/>
                <w:sz w:val="18"/>
                <w:szCs w:val="18"/>
              </w:rPr>
            </w:pPr>
            <w:r w:rsidRPr="00403557">
              <w:rPr>
                <w:rFonts w:ascii="Arial" w:eastAsia="Times New Roman" w:hAnsi="Arial" w:cs="Arial"/>
                <w:color w:val="000000"/>
                <w:sz w:val="18"/>
                <w:szCs w:val="18"/>
              </w:rPr>
              <w:t>A partire da maggio 2020, in 5 rate mensili (senza sanzioni e interessi)</w:t>
            </w:r>
            <w:r>
              <w:rPr>
                <w:rFonts w:ascii="Arial" w:eastAsia="Times New Roman" w:hAnsi="Arial" w:cs="Arial"/>
                <w:color w:val="000000"/>
                <w:sz w:val="18"/>
                <w:szCs w:val="18"/>
              </w:rPr>
              <w:t xml:space="preserve"> </w:t>
            </w:r>
          </w:p>
        </w:tc>
      </w:tr>
      <w:tr w:rsidR="00B12EB9" w14:paraId="045034EA" w14:textId="77777777" w:rsidTr="00761142">
        <w:trPr>
          <w:trHeight w:val="963"/>
        </w:trPr>
        <w:tc>
          <w:tcPr>
            <w:tcW w:w="988" w:type="pct"/>
            <w:tcBorders>
              <w:top w:val="single" w:sz="6" w:space="0" w:color="auto"/>
              <w:left w:val="single" w:sz="4" w:space="0" w:color="auto"/>
              <w:bottom w:val="single" w:sz="4" w:space="0" w:color="auto"/>
              <w:right w:val="single" w:sz="6" w:space="0" w:color="auto"/>
            </w:tcBorders>
            <w:shd w:val="clear" w:color="auto" w:fill="auto"/>
          </w:tcPr>
          <w:p w14:paraId="5F90183A" w14:textId="77777777" w:rsidR="00B12EB9" w:rsidRPr="00BB09F6" w:rsidRDefault="00B12EB9" w:rsidP="00761142">
            <w:pPr>
              <w:spacing w:after="120"/>
              <w:jc w:val="both"/>
              <w:rPr>
                <w:rFonts w:ascii="Arial" w:eastAsia="Times New Roman" w:hAnsi="Arial" w:cs="Arial"/>
                <w:b/>
                <w:bCs/>
                <w:smallCaps/>
                <w:color w:val="000000"/>
                <w:sz w:val="18"/>
                <w:szCs w:val="18"/>
              </w:rPr>
            </w:pPr>
            <w:r w:rsidRPr="00BB09F6">
              <w:rPr>
                <w:rFonts w:ascii="Arial" w:eastAsia="Times New Roman" w:hAnsi="Arial" w:cs="Arial"/>
                <w:b/>
                <w:bCs/>
                <w:smallCaps/>
                <w:color w:val="000000"/>
                <w:sz w:val="18"/>
                <w:szCs w:val="18"/>
              </w:rPr>
              <w:t>Professionisti e altri soggetti con fatturato inferiore a 400.000 euro</w:t>
            </w:r>
          </w:p>
        </w:tc>
        <w:tc>
          <w:tcPr>
            <w:tcW w:w="633" w:type="pct"/>
            <w:tcBorders>
              <w:top w:val="single" w:sz="6" w:space="0" w:color="auto"/>
              <w:left w:val="single" w:sz="6" w:space="0" w:color="auto"/>
              <w:bottom w:val="single" w:sz="4" w:space="0" w:color="auto"/>
              <w:right w:val="single" w:sz="6" w:space="0" w:color="auto"/>
            </w:tcBorders>
            <w:shd w:val="clear" w:color="auto" w:fill="auto"/>
          </w:tcPr>
          <w:p w14:paraId="35FE44B5" w14:textId="77777777" w:rsidR="00B12EB9" w:rsidRPr="00403557" w:rsidRDefault="00B12EB9" w:rsidP="00761142">
            <w:pPr>
              <w:spacing w:after="120"/>
              <w:jc w:val="both"/>
              <w:rPr>
                <w:rFonts w:ascii="Arial" w:eastAsia="Times New Roman" w:hAnsi="Arial" w:cs="Arial"/>
                <w:color w:val="000000"/>
                <w:sz w:val="18"/>
                <w:szCs w:val="18"/>
              </w:rPr>
            </w:pPr>
            <w:r w:rsidRPr="00403557">
              <w:rPr>
                <w:rFonts w:ascii="Arial" w:eastAsia="Times New Roman" w:hAnsi="Arial" w:cs="Arial"/>
                <w:color w:val="000000"/>
                <w:sz w:val="18"/>
                <w:szCs w:val="18"/>
              </w:rPr>
              <w:t>Incassi dal 15 marzo al 31 marzo 2020</w:t>
            </w:r>
          </w:p>
        </w:tc>
        <w:tc>
          <w:tcPr>
            <w:tcW w:w="607" w:type="pct"/>
            <w:tcBorders>
              <w:top w:val="single" w:sz="6" w:space="0" w:color="auto"/>
              <w:left w:val="single" w:sz="6" w:space="0" w:color="auto"/>
              <w:bottom w:val="single" w:sz="4" w:space="0" w:color="auto"/>
              <w:right w:val="single" w:sz="6" w:space="0" w:color="auto"/>
            </w:tcBorders>
            <w:shd w:val="clear" w:color="auto" w:fill="auto"/>
          </w:tcPr>
          <w:p w14:paraId="769EB336" w14:textId="77777777" w:rsidR="00B12EB9" w:rsidRPr="00403557" w:rsidRDefault="00B12EB9" w:rsidP="00761142">
            <w:pPr>
              <w:spacing w:after="120"/>
              <w:jc w:val="both"/>
              <w:rPr>
                <w:rFonts w:ascii="Arial" w:eastAsia="Times New Roman" w:hAnsi="Arial" w:cs="Arial"/>
                <w:color w:val="000000"/>
                <w:sz w:val="18"/>
                <w:szCs w:val="18"/>
              </w:rPr>
            </w:pPr>
            <w:r w:rsidRPr="00403557">
              <w:rPr>
                <w:rFonts w:ascii="Arial" w:eastAsia="Times New Roman" w:hAnsi="Arial" w:cs="Arial"/>
                <w:color w:val="000000"/>
                <w:sz w:val="18"/>
                <w:szCs w:val="18"/>
              </w:rPr>
              <w:t>A partire da maggio 2020, in 5 rate mensili (senza sanzioni e interessi)</w:t>
            </w:r>
            <w:r>
              <w:rPr>
                <w:rFonts w:ascii="Arial" w:eastAsia="Times New Roman" w:hAnsi="Arial" w:cs="Arial"/>
                <w:color w:val="000000"/>
                <w:sz w:val="18"/>
                <w:szCs w:val="18"/>
              </w:rPr>
              <w:t xml:space="preserve"> </w:t>
            </w:r>
          </w:p>
        </w:tc>
        <w:tc>
          <w:tcPr>
            <w:tcW w:w="633" w:type="pct"/>
            <w:tcBorders>
              <w:top w:val="single" w:sz="6" w:space="0" w:color="auto"/>
              <w:left w:val="single" w:sz="6" w:space="0" w:color="auto"/>
              <w:bottom w:val="single" w:sz="4" w:space="0" w:color="auto"/>
              <w:right w:val="single" w:sz="6" w:space="0" w:color="auto"/>
            </w:tcBorders>
            <w:shd w:val="clear" w:color="auto" w:fill="auto"/>
          </w:tcPr>
          <w:p w14:paraId="414E0831" w14:textId="77777777" w:rsidR="00B12EB9" w:rsidRPr="00403557" w:rsidRDefault="00B12EB9" w:rsidP="00761142">
            <w:pPr>
              <w:spacing w:after="120"/>
              <w:rPr>
                <w:rFonts w:ascii="Arial" w:eastAsia="Times New Roman" w:hAnsi="Arial" w:cs="Arial"/>
                <w:color w:val="000000"/>
                <w:sz w:val="18"/>
                <w:szCs w:val="18"/>
              </w:rPr>
            </w:pPr>
            <w:r w:rsidRPr="00130EB0">
              <w:rPr>
                <w:rFonts w:ascii="Arial" w:eastAsia="Times New Roman" w:hAnsi="Arial" w:cs="Arial"/>
                <w:color w:val="000000"/>
                <w:sz w:val="18"/>
                <w:szCs w:val="18"/>
              </w:rPr>
              <w:t>Dall’8 marzo al 31 marzo 2020</w:t>
            </w:r>
          </w:p>
        </w:tc>
        <w:tc>
          <w:tcPr>
            <w:tcW w:w="606" w:type="pct"/>
            <w:tcBorders>
              <w:top w:val="single" w:sz="6" w:space="0" w:color="auto"/>
              <w:left w:val="single" w:sz="6" w:space="0" w:color="auto"/>
              <w:bottom w:val="single" w:sz="4" w:space="0" w:color="auto"/>
              <w:right w:val="single" w:sz="6" w:space="0" w:color="auto"/>
            </w:tcBorders>
            <w:shd w:val="clear" w:color="auto" w:fill="auto"/>
          </w:tcPr>
          <w:p w14:paraId="699D1717" w14:textId="77777777" w:rsidR="00B12EB9" w:rsidRPr="00403557" w:rsidRDefault="00B12EB9" w:rsidP="00761142">
            <w:pPr>
              <w:spacing w:after="120"/>
              <w:rPr>
                <w:rFonts w:ascii="Arial" w:eastAsia="Times New Roman" w:hAnsi="Arial" w:cs="Arial"/>
                <w:color w:val="000000"/>
                <w:sz w:val="18"/>
                <w:szCs w:val="18"/>
              </w:rPr>
            </w:pPr>
            <w:r w:rsidRPr="00403557">
              <w:rPr>
                <w:rFonts w:ascii="Arial" w:eastAsia="Times New Roman" w:hAnsi="Arial" w:cs="Arial"/>
                <w:color w:val="000000"/>
                <w:sz w:val="18"/>
                <w:szCs w:val="18"/>
              </w:rPr>
              <w:t>A partire da maggio 2020, in 5 rate mensili (senza sanzioni e interessi)</w:t>
            </w:r>
            <w:r>
              <w:rPr>
                <w:rFonts w:ascii="Arial" w:eastAsia="Times New Roman" w:hAnsi="Arial" w:cs="Arial"/>
                <w:color w:val="000000"/>
                <w:sz w:val="18"/>
                <w:szCs w:val="18"/>
              </w:rPr>
              <w:t xml:space="preserve"> </w:t>
            </w:r>
          </w:p>
        </w:tc>
        <w:tc>
          <w:tcPr>
            <w:tcW w:w="634" w:type="pct"/>
            <w:tcBorders>
              <w:top w:val="single" w:sz="6" w:space="0" w:color="auto"/>
              <w:left w:val="single" w:sz="6" w:space="0" w:color="auto"/>
              <w:bottom w:val="single" w:sz="4" w:space="0" w:color="auto"/>
              <w:right w:val="single" w:sz="6" w:space="0" w:color="auto"/>
            </w:tcBorders>
            <w:shd w:val="clear" w:color="auto" w:fill="auto"/>
          </w:tcPr>
          <w:p w14:paraId="4A8BBEA6" w14:textId="77777777" w:rsidR="00B12EB9" w:rsidRPr="00403557" w:rsidRDefault="00B12EB9" w:rsidP="00761142">
            <w:pPr>
              <w:spacing w:after="120"/>
              <w:jc w:val="both"/>
              <w:rPr>
                <w:rFonts w:ascii="Arial" w:eastAsia="Times New Roman" w:hAnsi="Arial" w:cs="Arial"/>
                <w:color w:val="000000"/>
                <w:sz w:val="18"/>
                <w:szCs w:val="18"/>
              </w:rPr>
            </w:pPr>
          </w:p>
        </w:tc>
        <w:tc>
          <w:tcPr>
            <w:tcW w:w="899" w:type="pct"/>
            <w:tcBorders>
              <w:top w:val="single" w:sz="6" w:space="0" w:color="auto"/>
              <w:left w:val="single" w:sz="6" w:space="0" w:color="auto"/>
              <w:bottom w:val="single" w:sz="4" w:space="0" w:color="auto"/>
              <w:right w:val="single" w:sz="4" w:space="0" w:color="auto"/>
            </w:tcBorders>
            <w:shd w:val="clear" w:color="auto" w:fill="auto"/>
          </w:tcPr>
          <w:p w14:paraId="6E1DB25B" w14:textId="77777777" w:rsidR="00B12EB9" w:rsidRPr="00403557" w:rsidRDefault="00B12EB9" w:rsidP="00761142">
            <w:pPr>
              <w:spacing w:after="120"/>
              <w:jc w:val="both"/>
              <w:rPr>
                <w:rFonts w:ascii="Arial" w:eastAsia="Times New Roman" w:hAnsi="Arial" w:cs="Arial"/>
                <w:color w:val="000000"/>
                <w:sz w:val="18"/>
                <w:szCs w:val="18"/>
              </w:rPr>
            </w:pPr>
          </w:p>
        </w:tc>
      </w:tr>
    </w:tbl>
    <w:tbl>
      <w:tblPr>
        <w:tblW w:w="5000" w:type="pct"/>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04"/>
        <w:gridCol w:w="1849"/>
        <w:gridCol w:w="5575"/>
      </w:tblGrid>
      <w:tr w:rsidR="00B12EB9" w14:paraId="7E6C4E0B" w14:textId="77777777" w:rsidTr="00761142">
        <w:tc>
          <w:tcPr>
            <w:tcW w:w="1145" w:type="pct"/>
            <w:vMerge w:val="restart"/>
            <w:shd w:val="clear" w:color="auto" w:fill="auto"/>
          </w:tcPr>
          <w:p w14:paraId="26FF17CB" w14:textId="77777777" w:rsidR="00B12EB9" w:rsidRPr="00403557" w:rsidRDefault="00B12EB9" w:rsidP="00761142">
            <w:pPr>
              <w:spacing w:after="120"/>
              <w:ind w:hanging="403"/>
              <w:jc w:val="both"/>
              <w:rPr>
                <w:rFonts w:ascii="Calibri" w:eastAsia="Calibri" w:hAnsi="Calibri"/>
              </w:rPr>
            </w:pPr>
          </w:p>
        </w:tc>
        <w:tc>
          <w:tcPr>
            <w:tcW w:w="3855" w:type="pct"/>
            <w:gridSpan w:val="2"/>
            <w:shd w:val="clear" w:color="auto" w:fill="ED7D31"/>
          </w:tcPr>
          <w:p w14:paraId="23408CF5" w14:textId="77777777" w:rsidR="00B12EB9" w:rsidRPr="00403557" w:rsidRDefault="00B12EB9" w:rsidP="00761142">
            <w:pPr>
              <w:spacing w:after="120"/>
              <w:ind w:hanging="403"/>
              <w:jc w:val="center"/>
              <w:rPr>
                <w:rFonts w:ascii="Arial" w:eastAsia="Times New Roman" w:hAnsi="Arial" w:cs="Arial"/>
                <w:b/>
                <w:bCs/>
                <w:color w:val="000000"/>
                <w:sz w:val="18"/>
                <w:szCs w:val="18"/>
              </w:rPr>
            </w:pPr>
            <w:r w:rsidRPr="00403557">
              <w:rPr>
                <w:rFonts w:ascii="Arial" w:eastAsia="Times New Roman" w:hAnsi="Arial" w:cs="Arial"/>
                <w:b/>
                <w:bCs/>
                <w:color w:val="000000"/>
                <w:sz w:val="18"/>
                <w:szCs w:val="18"/>
              </w:rPr>
              <w:t>PRELIEVO ERARIALE UNICO (PREU) E CANONE CONCESSORIO</w:t>
            </w:r>
          </w:p>
        </w:tc>
      </w:tr>
      <w:tr w:rsidR="00B12EB9" w14:paraId="07B0B847" w14:textId="77777777" w:rsidTr="001410AB">
        <w:tc>
          <w:tcPr>
            <w:tcW w:w="1145" w:type="pct"/>
            <w:vMerge/>
            <w:shd w:val="clear" w:color="auto" w:fill="auto"/>
          </w:tcPr>
          <w:p w14:paraId="1BFB014C" w14:textId="77777777" w:rsidR="00B12EB9" w:rsidRPr="00403557" w:rsidRDefault="00B12EB9" w:rsidP="00761142">
            <w:pPr>
              <w:spacing w:after="120"/>
              <w:ind w:hanging="403"/>
              <w:jc w:val="both"/>
              <w:rPr>
                <w:rFonts w:ascii="Arial" w:eastAsia="Times New Roman" w:hAnsi="Arial" w:cs="Arial"/>
                <w:color w:val="000000"/>
                <w:sz w:val="18"/>
                <w:szCs w:val="18"/>
              </w:rPr>
            </w:pPr>
          </w:p>
        </w:tc>
        <w:tc>
          <w:tcPr>
            <w:tcW w:w="960" w:type="pct"/>
            <w:shd w:val="clear" w:color="auto" w:fill="auto"/>
          </w:tcPr>
          <w:p w14:paraId="076D797C" w14:textId="77777777" w:rsidR="00B12EB9" w:rsidRPr="00403557" w:rsidRDefault="00B12EB9" w:rsidP="00761142">
            <w:pPr>
              <w:spacing w:after="120"/>
              <w:ind w:hanging="403"/>
              <w:jc w:val="center"/>
              <w:rPr>
                <w:rFonts w:ascii="Arial" w:eastAsia="Times New Roman" w:hAnsi="Arial" w:cs="Arial"/>
                <w:b/>
                <w:bCs/>
                <w:color w:val="000000"/>
                <w:sz w:val="18"/>
                <w:szCs w:val="18"/>
              </w:rPr>
            </w:pPr>
            <w:r w:rsidRPr="00403557">
              <w:rPr>
                <w:rFonts w:ascii="Arial" w:eastAsia="Times New Roman" w:hAnsi="Arial" w:cs="Arial"/>
                <w:b/>
                <w:bCs/>
                <w:color w:val="000000"/>
                <w:sz w:val="18"/>
                <w:szCs w:val="18"/>
              </w:rPr>
              <w:t>Sospensione</w:t>
            </w:r>
          </w:p>
        </w:tc>
        <w:tc>
          <w:tcPr>
            <w:tcW w:w="2895" w:type="pct"/>
            <w:shd w:val="clear" w:color="auto" w:fill="auto"/>
          </w:tcPr>
          <w:p w14:paraId="0DDA385B" w14:textId="77777777" w:rsidR="00B12EB9" w:rsidRPr="00403557" w:rsidRDefault="00B12EB9" w:rsidP="00761142">
            <w:pPr>
              <w:spacing w:after="120"/>
              <w:ind w:hanging="403"/>
              <w:jc w:val="center"/>
              <w:rPr>
                <w:rFonts w:ascii="Arial" w:eastAsia="Times New Roman" w:hAnsi="Arial" w:cs="Arial"/>
                <w:b/>
                <w:bCs/>
                <w:color w:val="000000"/>
                <w:sz w:val="18"/>
                <w:szCs w:val="18"/>
              </w:rPr>
            </w:pPr>
            <w:r w:rsidRPr="00403557">
              <w:rPr>
                <w:rFonts w:ascii="Arial" w:eastAsia="Times New Roman" w:hAnsi="Arial" w:cs="Arial"/>
                <w:b/>
                <w:bCs/>
                <w:color w:val="000000"/>
                <w:sz w:val="18"/>
                <w:szCs w:val="18"/>
              </w:rPr>
              <w:t>Data di versamento</w:t>
            </w:r>
          </w:p>
        </w:tc>
      </w:tr>
      <w:tr w:rsidR="00B12EB9" w14:paraId="49194984" w14:textId="77777777" w:rsidTr="001410AB">
        <w:tc>
          <w:tcPr>
            <w:tcW w:w="1145" w:type="pct"/>
            <w:shd w:val="clear" w:color="auto" w:fill="auto"/>
          </w:tcPr>
          <w:p w14:paraId="219A3EA2" w14:textId="77777777" w:rsidR="00B12EB9" w:rsidRPr="00403557" w:rsidRDefault="00B12EB9" w:rsidP="00761142">
            <w:pPr>
              <w:spacing w:after="120"/>
              <w:ind w:firstLine="57"/>
              <w:rPr>
                <w:rFonts w:ascii="Arial" w:eastAsia="Times New Roman" w:hAnsi="Arial" w:cs="Arial"/>
                <w:b/>
                <w:bCs/>
                <w:i/>
                <w:iCs/>
                <w:color w:val="000000"/>
                <w:sz w:val="18"/>
                <w:szCs w:val="18"/>
              </w:rPr>
            </w:pPr>
            <w:r w:rsidRPr="00403557">
              <w:rPr>
                <w:rFonts w:ascii="Arial" w:eastAsia="Times New Roman" w:hAnsi="Arial" w:cs="Arial"/>
                <w:b/>
                <w:bCs/>
                <w:color w:val="000000"/>
                <w:sz w:val="18"/>
                <w:szCs w:val="18"/>
              </w:rPr>
              <w:t xml:space="preserve">Settore giochi </w:t>
            </w:r>
          </w:p>
        </w:tc>
        <w:tc>
          <w:tcPr>
            <w:tcW w:w="960" w:type="pct"/>
            <w:shd w:val="clear" w:color="auto" w:fill="auto"/>
          </w:tcPr>
          <w:p w14:paraId="3561813A" w14:textId="77777777" w:rsidR="00B12EB9" w:rsidRPr="00403557" w:rsidRDefault="00B12EB9" w:rsidP="00761142">
            <w:pPr>
              <w:spacing w:after="120"/>
              <w:ind w:hanging="403"/>
              <w:jc w:val="center"/>
              <w:rPr>
                <w:rFonts w:ascii="Arial" w:eastAsia="Times New Roman" w:hAnsi="Arial" w:cs="Arial"/>
                <w:color w:val="000000"/>
                <w:sz w:val="18"/>
                <w:szCs w:val="18"/>
              </w:rPr>
            </w:pPr>
            <w:r w:rsidRPr="00403557">
              <w:rPr>
                <w:rFonts w:ascii="Arial" w:eastAsia="Times New Roman" w:hAnsi="Arial" w:cs="Arial"/>
                <w:color w:val="000000"/>
                <w:sz w:val="18"/>
                <w:szCs w:val="18"/>
              </w:rPr>
              <w:t>Dal 15 marzo al 30 aprile</w:t>
            </w:r>
            <w:r>
              <w:rPr>
                <w:rFonts w:ascii="Arial" w:eastAsia="Times New Roman" w:hAnsi="Arial" w:cs="Arial"/>
                <w:color w:val="000000"/>
                <w:sz w:val="18"/>
                <w:szCs w:val="18"/>
              </w:rPr>
              <w:t xml:space="preserve"> 2020</w:t>
            </w:r>
          </w:p>
        </w:tc>
        <w:tc>
          <w:tcPr>
            <w:tcW w:w="2895" w:type="pct"/>
            <w:shd w:val="clear" w:color="auto" w:fill="auto"/>
          </w:tcPr>
          <w:p w14:paraId="78A766A2" w14:textId="77777777" w:rsidR="00B12EB9" w:rsidRPr="00403557" w:rsidRDefault="00B12EB9" w:rsidP="00761142">
            <w:pPr>
              <w:spacing w:after="120"/>
              <w:ind w:hanging="403"/>
              <w:jc w:val="center"/>
              <w:rPr>
                <w:rFonts w:ascii="Arial" w:eastAsia="Times New Roman" w:hAnsi="Arial" w:cs="Arial"/>
                <w:color w:val="000000"/>
                <w:sz w:val="18"/>
                <w:szCs w:val="18"/>
              </w:rPr>
            </w:pPr>
            <w:r>
              <w:rPr>
                <w:rFonts w:ascii="Arial" w:eastAsia="Times New Roman" w:hAnsi="Arial" w:cs="Arial"/>
                <w:color w:val="000000"/>
                <w:sz w:val="18"/>
                <w:szCs w:val="18"/>
              </w:rPr>
              <w:t xml:space="preserve">     P</w:t>
            </w:r>
            <w:r w:rsidRPr="00403557">
              <w:rPr>
                <w:rFonts w:ascii="Arial" w:eastAsia="Times New Roman" w:hAnsi="Arial" w:cs="Arial"/>
                <w:color w:val="000000"/>
                <w:sz w:val="18"/>
                <w:szCs w:val="18"/>
              </w:rPr>
              <w:t>rima rata entro il 29 maggio 2020 ultima entro il 18 dicembre</w:t>
            </w:r>
            <w:r>
              <w:rPr>
                <w:rFonts w:ascii="Arial" w:eastAsia="Times New Roman" w:hAnsi="Arial" w:cs="Arial"/>
                <w:color w:val="000000"/>
                <w:sz w:val="18"/>
                <w:szCs w:val="18"/>
              </w:rPr>
              <w:t xml:space="preserve"> 2020</w:t>
            </w:r>
          </w:p>
        </w:tc>
      </w:tr>
    </w:tbl>
    <w:p w14:paraId="5B0D735D" w14:textId="00A75E7F" w:rsidR="00B12EB9" w:rsidRDefault="00B12EB9" w:rsidP="009E6B92">
      <w:pPr>
        <w:spacing w:before="120" w:after="0" w:line="240" w:lineRule="auto"/>
        <w:jc w:val="both"/>
        <w:rPr>
          <w:rFonts w:cstheme="minorHAnsi"/>
          <w:sz w:val="24"/>
          <w:szCs w:val="24"/>
        </w:rPr>
      </w:pPr>
    </w:p>
    <w:p w14:paraId="0B914C9B" w14:textId="603490C0" w:rsidR="00B12EB9" w:rsidRDefault="00B12EB9" w:rsidP="009E6B92">
      <w:pPr>
        <w:spacing w:before="120" w:after="0" w:line="240" w:lineRule="auto"/>
        <w:jc w:val="both"/>
        <w:rPr>
          <w:rFonts w:cstheme="minorHAnsi"/>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1560"/>
        <w:gridCol w:w="4819"/>
        <w:gridCol w:w="1559"/>
        <w:gridCol w:w="1512"/>
      </w:tblGrid>
      <w:tr w:rsidR="00B12EB9" w:rsidRPr="00AD26F6" w14:paraId="723D1761" w14:textId="77777777" w:rsidTr="00761142">
        <w:trPr>
          <w:trHeight w:val="567"/>
        </w:trPr>
        <w:tc>
          <w:tcPr>
            <w:tcW w:w="9450" w:type="dxa"/>
            <w:gridSpan w:val="4"/>
            <w:shd w:val="clear" w:color="auto" w:fill="92D050"/>
          </w:tcPr>
          <w:p w14:paraId="72599885" w14:textId="3CBA2C5A" w:rsidR="00B12EB9" w:rsidRPr="00AD26F6" w:rsidRDefault="00B12EB9" w:rsidP="00761142">
            <w:pPr>
              <w:spacing w:before="240" w:after="120"/>
              <w:jc w:val="center"/>
              <w:rPr>
                <w:rFonts w:ascii="Arial" w:eastAsia="Times New Roman" w:hAnsi="Arial" w:cs="Arial"/>
                <w:b/>
                <w:bCs/>
                <w:smallCaps/>
                <w:color w:val="000000"/>
              </w:rPr>
            </w:pPr>
            <w:r>
              <w:rPr>
                <w:rFonts w:ascii="Arial" w:eastAsia="Times New Roman" w:hAnsi="Arial" w:cs="Arial"/>
                <w:b/>
                <w:bCs/>
                <w:smallCaps/>
                <w:color w:val="000000"/>
              </w:rPr>
              <w:t>sospensione adempimenti tributari</w:t>
            </w:r>
            <w:r w:rsidR="00D9642A">
              <w:rPr>
                <w:rFonts w:ascii="Arial" w:eastAsia="Times New Roman" w:hAnsi="Arial" w:cs="Arial"/>
                <w:b/>
                <w:bCs/>
                <w:smallCaps/>
                <w:color w:val="000000"/>
              </w:rPr>
              <w:t xml:space="preserve"> (</w:t>
            </w:r>
            <w:proofErr w:type="spellStart"/>
            <w:r w:rsidR="00D9642A">
              <w:rPr>
                <w:rFonts w:ascii="Arial" w:eastAsia="Times New Roman" w:hAnsi="Arial" w:cs="Arial"/>
                <w:b/>
                <w:bCs/>
                <w:smallCaps/>
                <w:color w:val="000000"/>
              </w:rPr>
              <w:t>All</w:t>
            </w:r>
            <w:proofErr w:type="spellEnd"/>
            <w:r w:rsidR="00D9642A">
              <w:rPr>
                <w:rFonts w:ascii="Arial" w:eastAsia="Times New Roman" w:hAnsi="Arial" w:cs="Arial"/>
                <w:b/>
                <w:bCs/>
                <w:smallCaps/>
                <w:color w:val="000000"/>
              </w:rPr>
              <w:t>. 3)</w:t>
            </w:r>
          </w:p>
        </w:tc>
      </w:tr>
      <w:tr w:rsidR="00B12EB9" w:rsidRPr="00AD26F6" w14:paraId="64E4A69A" w14:textId="77777777" w:rsidTr="00761142">
        <w:trPr>
          <w:trHeight w:val="567"/>
        </w:trPr>
        <w:tc>
          <w:tcPr>
            <w:tcW w:w="1560" w:type="dxa"/>
            <w:shd w:val="clear" w:color="auto" w:fill="FFFFFF" w:themeFill="background1"/>
          </w:tcPr>
          <w:p w14:paraId="2CB6E830" w14:textId="77777777" w:rsidR="00B12EB9" w:rsidRPr="00AD26F6" w:rsidRDefault="00B12EB9" w:rsidP="00761142">
            <w:pPr>
              <w:spacing w:after="120"/>
              <w:jc w:val="center"/>
              <w:rPr>
                <w:rFonts w:ascii="Arial" w:eastAsia="Times New Roman" w:hAnsi="Arial" w:cs="Arial"/>
                <w:b/>
                <w:bCs/>
                <w:smallCaps/>
                <w:color w:val="000000"/>
                <w:sz w:val="20"/>
                <w:szCs w:val="20"/>
              </w:rPr>
            </w:pPr>
            <w:r w:rsidRPr="00AD26F6">
              <w:rPr>
                <w:rFonts w:ascii="Arial" w:eastAsia="Times New Roman" w:hAnsi="Arial" w:cs="Arial"/>
                <w:b/>
                <w:bCs/>
                <w:smallCaps/>
                <w:color w:val="000000"/>
                <w:sz w:val="20"/>
                <w:szCs w:val="20"/>
              </w:rPr>
              <w:t>Data ordinaria</w:t>
            </w:r>
          </w:p>
        </w:tc>
        <w:tc>
          <w:tcPr>
            <w:tcW w:w="4819" w:type="dxa"/>
            <w:shd w:val="clear" w:color="auto" w:fill="FFC000" w:themeFill="accent4"/>
          </w:tcPr>
          <w:p w14:paraId="7FF64E54" w14:textId="77777777" w:rsidR="00B12EB9" w:rsidRPr="00AD26F6" w:rsidRDefault="00B12EB9" w:rsidP="00761142">
            <w:pPr>
              <w:spacing w:before="240" w:after="120"/>
              <w:jc w:val="center"/>
              <w:rPr>
                <w:rFonts w:ascii="Arial" w:eastAsia="Times New Roman" w:hAnsi="Arial" w:cs="Arial"/>
                <w:b/>
                <w:bCs/>
                <w:smallCaps/>
                <w:color w:val="000000"/>
              </w:rPr>
            </w:pPr>
            <w:r w:rsidRPr="00AD26F6">
              <w:rPr>
                <w:rFonts w:ascii="Arial" w:eastAsia="Times New Roman" w:hAnsi="Arial" w:cs="Arial"/>
                <w:b/>
                <w:bCs/>
                <w:smallCaps/>
                <w:color w:val="000000"/>
              </w:rPr>
              <w:t>Adempimento</w:t>
            </w:r>
          </w:p>
        </w:tc>
        <w:tc>
          <w:tcPr>
            <w:tcW w:w="1559" w:type="dxa"/>
            <w:shd w:val="clear" w:color="auto" w:fill="FFFF00"/>
          </w:tcPr>
          <w:p w14:paraId="2727E501" w14:textId="77777777" w:rsidR="00B12EB9" w:rsidRPr="00AD26F6" w:rsidRDefault="00B12EB9" w:rsidP="00761142">
            <w:pPr>
              <w:spacing w:after="120"/>
              <w:jc w:val="center"/>
              <w:rPr>
                <w:rFonts w:ascii="Arial" w:eastAsia="Times New Roman" w:hAnsi="Arial" w:cs="Arial"/>
                <w:b/>
                <w:bCs/>
                <w:smallCaps/>
                <w:color w:val="000000"/>
              </w:rPr>
            </w:pPr>
            <w:r w:rsidRPr="00AD26F6">
              <w:rPr>
                <w:rFonts w:ascii="Arial" w:eastAsia="Times New Roman" w:hAnsi="Arial" w:cs="Arial"/>
                <w:b/>
                <w:bCs/>
                <w:smallCaps/>
                <w:color w:val="000000"/>
              </w:rPr>
              <w:t>Nuova scadenza</w:t>
            </w:r>
          </w:p>
        </w:tc>
        <w:tc>
          <w:tcPr>
            <w:tcW w:w="1512" w:type="dxa"/>
            <w:shd w:val="clear" w:color="auto" w:fill="EEF5FB"/>
          </w:tcPr>
          <w:p w14:paraId="40890DD6" w14:textId="77777777" w:rsidR="00B12EB9" w:rsidRPr="00AD26F6" w:rsidRDefault="00B12EB9" w:rsidP="00761142">
            <w:pPr>
              <w:spacing w:after="120"/>
              <w:jc w:val="center"/>
              <w:rPr>
                <w:rFonts w:ascii="Arial" w:eastAsia="Times New Roman" w:hAnsi="Arial" w:cs="Arial"/>
                <w:b/>
                <w:bCs/>
                <w:smallCaps/>
                <w:color w:val="000000"/>
              </w:rPr>
            </w:pPr>
            <w:r w:rsidRPr="00AD26F6">
              <w:rPr>
                <w:rFonts w:ascii="Arial" w:eastAsia="Times New Roman" w:hAnsi="Arial" w:cs="Arial"/>
                <w:b/>
                <w:bCs/>
                <w:smallCaps/>
                <w:color w:val="000000"/>
              </w:rPr>
              <w:t xml:space="preserve">Rif. </w:t>
            </w:r>
            <w:proofErr w:type="spellStart"/>
            <w:r w:rsidRPr="00AD26F6">
              <w:rPr>
                <w:rFonts w:ascii="Arial" w:eastAsia="Times New Roman" w:hAnsi="Arial" w:cs="Arial"/>
                <w:b/>
                <w:bCs/>
                <w:smallCaps/>
                <w:color w:val="000000"/>
              </w:rPr>
              <w:t>norm</w:t>
            </w:r>
            <w:proofErr w:type="spellEnd"/>
            <w:r w:rsidRPr="00AD26F6">
              <w:rPr>
                <w:rFonts w:ascii="Arial" w:eastAsia="Times New Roman" w:hAnsi="Arial" w:cs="Arial"/>
                <w:b/>
                <w:bCs/>
                <w:smallCaps/>
                <w:color w:val="000000"/>
              </w:rPr>
              <w:t>.</w:t>
            </w:r>
          </w:p>
        </w:tc>
      </w:tr>
      <w:tr w:rsidR="00B12EB9" w:rsidRPr="00B81CB5" w14:paraId="047F2EB6" w14:textId="77777777" w:rsidTr="00761142">
        <w:trPr>
          <w:trHeight w:val="549"/>
        </w:trPr>
        <w:tc>
          <w:tcPr>
            <w:tcW w:w="1560" w:type="dxa"/>
            <w:shd w:val="clear" w:color="auto" w:fill="FFFFFF" w:themeFill="background1"/>
          </w:tcPr>
          <w:p w14:paraId="32D8564F" w14:textId="77777777" w:rsidR="00B12EB9" w:rsidRPr="00B81CB5" w:rsidRDefault="00B12EB9" w:rsidP="00761142">
            <w:pPr>
              <w:spacing w:after="120"/>
              <w:jc w:val="center"/>
              <w:rPr>
                <w:rFonts w:ascii="Arial" w:eastAsia="Times New Roman" w:hAnsi="Arial" w:cs="Arial"/>
                <w:b/>
                <w:bCs/>
                <w:color w:val="000000"/>
                <w:sz w:val="20"/>
                <w:szCs w:val="20"/>
              </w:rPr>
            </w:pPr>
            <w:r>
              <w:rPr>
                <w:rFonts w:ascii="Arial" w:eastAsia="Times New Roman" w:hAnsi="Arial" w:cs="Arial"/>
                <w:b/>
                <w:bCs/>
                <w:color w:val="000000"/>
                <w:sz w:val="20"/>
                <w:szCs w:val="20"/>
              </w:rPr>
              <w:t>7</w:t>
            </w:r>
            <w:r w:rsidRPr="00B81CB5">
              <w:rPr>
                <w:rFonts w:ascii="Arial" w:eastAsia="Times New Roman" w:hAnsi="Arial" w:cs="Arial"/>
                <w:b/>
                <w:bCs/>
                <w:color w:val="000000"/>
                <w:sz w:val="20"/>
                <w:szCs w:val="20"/>
              </w:rPr>
              <w:t xml:space="preserve"> marzo</w:t>
            </w:r>
          </w:p>
        </w:tc>
        <w:tc>
          <w:tcPr>
            <w:tcW w:w="4819" w:type="dxa"/>
            <w:shd w:val="clear" w:color="auto" w:fill="D6E6F4"/>
          </w:tcPr>
          <w:p w14:paraId="3073F1E9" w14:textId="77777777" w:rsidR="00B12EB9" w:rsidRPr="00B81CB5" w:rsidRDefault="00B12EB9" w:rsidP="00761142">
            <w:pPr>
              <w:spacing w:after="120"/>
              <w:jc w:val="both"/>
              <w:rPr>
                <w:rFonts w:ascii="Arial" w:eastAsia="Times New Roman" w:hAnsi="Arial" w:cs="Arial"/>
                <w:color w:val="000000" w:themeColor="text1"/>
                <w:sz w:val="20"/>
                <w:szCs w:val="20"/>
              </w:rPr>
            </w:pPr>
          </w:p>
          <w:p w14:paraId="6B144FFC" w14:textId="77777777" w:rsidR="00B12EB9" w:rsidRPr="00B81CB5" w:rsidRDefault="00B12EB9" w:rsidP="00761142">
            <w:pPr>
              <w:spacing w:after="120"/>
              <w:jc w:val="both"/>
              <w:rPr>
                <w:rFonts w:ascii="Arial" w:eastAsia="Arial" w:hAnsi="Arial" w:cs="Arial"/>
                <w:sz w:val="20"/>
                <w:szCs w:val="20"/>
              </w:rPr>
            </w:pPr>
            <w:r w:rsidRPr="5932325A">
              <w:rPr>
                <w:rFonts w:ascii="Arial" w:eastAsia="Arial" w:hAnsi="Arial" w:cs="Arial"/>
                <w:sz w:val="20"/>
                <w:szCs w:val="20"/>
              </w:rPr>
              <w:t>Trasmissione telematica Certificazione Unica all’Agenzia</w:t>
            </w:r>
          </w:p>
        </w:tc>
        <w:tc>
          <w:tcPr>
            <w:tcW w:w="1559" w:type="dxa"/>
            <w:shd w:val="clear" w:color="auto" w:fill="D6E6F4"/>
          </w:tcPr>
          <w:p w14:paraId="054D564F" w14:textId="77777777" w:rsidR="00B12EB9" w:rsidRPr="006C6199" w:rsidRDefault="00B12EB9" w:rsidP="00761142">
            <w:pPr>
              <w:spacing w:after="120"/>
              <w:jc w:val="center"/>
              <w:rPr>
                <w:rFonts w:ascii="Arial" w:eastAsia="Times New Roman" w:hAnsi="Arial" w:cs="Arial"/>
                <w:color w:val="000000"/>
                <w:sz w:val="20"/>
                <w:szCs w:val="20"/>
              </w:rPr>
            </w:pPr>
            <w:r>
              <w:rPr>
                <w:rFonts w:ascii="Arial" w:eastAsia="Times New Roman" w:hAnsi="Arial" w:cs="Arial"/>
                <w:b/>
                <w:bCs/>
                <w:color w:val="000000"/>
                <w:sz w:val="20"/>
                <w:szCs w:val="20"/>
              </w:rPr>
              <w:t xml:space="preserve">31 marzo </w:t>
            </w:r>
          </w:p>
        </w:tc>
        <w:tc>
          <w:tcPr>
            <w:tcW w:w="1512" w:type="dxa"/>
            <w:shd w:val="clear" w:color="auto" w:fill="D6E6F4"/>
          </w:tcPr>
          <w:p w14:paraId="02F4CD93"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Art.1, DL n. 9/2020</w:t>
            </w:r>
          </w:p>
        </w:tc>
      </w:tr>
      <w:tr w:rsidR="00B12EB9" w14:paraId="0379A130" w14:textId="77777777" w:rsidTr="00761142">
        <w:trPr>
          <w:trHeight w:val="558"/>
        </w:trPr>
        <w:tc>
          <w:tcPr>
            <w:tcW w:w="1560" w:type="dxa"/>
            <w:shd w:val="clear" w:color="auto" w:fill="FFFFFF" w:themeFill="background1"/>
          </w:tcPr>
          <w:p w14:paraId="1E2FB957" w14:textId="77777777" w:rsidR="00B12EB9" w:rsidRDefault="00B12EB9" w:rsidP="00761142">
            <w:pPr>
              <w:spacing w:after="120"/>
              <w:jc w:val="center"/>
              <w:rPr>
                <w:rFonts w:ascii="Arial" w:eastAsia="Times New Roman" w:hAnsi="Arial" w:cs="Arial"/>
                <w:b/>
                <w:bCs/>
                <w:color w:val="000000" w:themeColor="text1"/>
                <w:sz w:val="20"/>
                <w:szCs w:val="20"/>
              </w:rPr>
            </w:pPr>
            <w:r w:rsidRPr="6E7D55D6">
              <w:rPr>
                <w:rFonts w:ascii="Arial" w:eastAsia="Times New Roman" w:hAnsi="Arial" w:cs="Arial"/>
                <w:b/>
                <w:bCs/>
                <w:color w:val="000000" w:themeColor="text1"/>
                <w:sz w:val="20"/>
                <w:szCs w:val="20"/>
              </w:rPr>
              <w:t>31 marzo</w:t>
            </w:r>
          </w:p>
        </w:tc>
        <w:tc>
          <w:tcPr>
            <w:tcW w:w="4819" w:type="dxa"/>
            <w:shd w:val="clear" w:color="auto" w:fill="D6E6F4"/>
          </w:tcPr>
          <w:p w14:paraId="27E5F213" w14:textId="77777777" w:rsidR="00B12EB9" w:rsidRDefault="00B12EB9" w:rsidP="00761142">
            <w:pPr>
              <w:spacing w:after="120"/>
              <w:jc w:val="both"/>
              <w:rPr>
                <w:rFonts w:ascii="Arial" w:eastAsia="Times New Roman" w:hAnsi="Arial" w:cs="Arial"/>
                <w:color w:val="000000" w:themeColor="text1"/>
                <w:sz w:val="20"/>
                <w:szCs w:val="20"/>
              </w:rPr>
            </w:pPr>
            <w:r w:rsidRPr="6E7D55D6">
              <w:rPr>
                <w:rFonts w:ascii="Arial" w:eastAsia="Times New Roman" w:hAnsi="Arial" w:cs="Arial"/>
                <w:color w:val="000000" w:themeColor="text1"/>
                <w:sz w:val="20"/>
                <w:szCs w:val="20"/>
              </w:rPr>
              <w:t>Consegna ai dipendenti della Certificazione Unica</w:t>
            </w:r>
          </w:p>
        </w:tc>
        <w:tc>
          <w:tcPr>
            <w:tcW w:w="1559" w:type="dxa"/>
            <w:shd w:val="clear" w:color="auto" w:fill="D6E6F4"/>
          </w:tcPr>
          <w:p w14:paraId="3B848554" w14:textId="77777777" w:rsidR="00B12EB9" w:rsidRDefault="00B12EB9" w:rsidP="00761142">
            <w:pPr>
              <w:spacing w:after="120"/>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31 marzo</w:t>
            </w:r>
          </w:p>
        </w:tc>
        <w:tc>
          <w:tcPr>
            <w:tcW w:w="1512" w:type="dxa"/>
            <w:shd w:val="clear" w:color="auto" w:fill="D6E6F4"/>
          </w:tcPr>
          <w:p w14:paraId="65FBAF1C" w14:textId="77777777" w:rsidR="00B12EB9" w:rsidRDefault="00B12EB9" w:rsidP="00761142">
            <w:pPr>
              <w:spacing w:after="120"/>
              <w:jc w:val="both"/>
              <w:rPr>
                <w:rFonts w:ascii="Arial" w:eastAsia="Times New Roman" w:hAnsi="Arial" w:cs="Arial"/>
                <w:color w:val="FF0000"/>
                <w:sz w:val="20"/>
                <w:szCs w:val="20"/>
              </w:rPr>
            </w:pPr>
            <w:r w:rsidRPr="00B81CB5">
              <w:rPr>
                <w:rFonts w:ascii="Arial" w:eastAsia="Times New Roman" w:hAnsi="Arial" w:cs="Arial"/>
                <w:color w:val="000000"/>
                <w:sz w:val="20"/>
                <w:szCs w:val="20"/>
              </w:rPr>
              <w:t>Art.1, DL n. 9/2020</w:t>
            </w:r>
          </w:p>
        </w:tc>
      </w:tr>
      <w:tr w:rsidR="00B12EB9" w:rsidRPr="00B81CB5" w14:paraId="4CE6C700" w14:textId="77777777" w:rsidTr="00761142">
        <w:trPr>
          <w:trHeight w:val="776"/>
        </w:trPr>
        <w:tc>
          <w:tcPr>
            <w:tcW w:w="1560" w:type="dxa"/>
            <w:shd w:val="clear" w:color="auto" w:fill="FFFFFF" w:themeFill="background1"/>
          </w:tcPr>
          <w:p w14:paraId="6C296402" w14:textId="77777777" w:rsidR="00B12EB9" w:rsidRPr="00B81CB5" w:rsidRDefault="00B12EB9" w:rsidP="00761142">
            <w:pPr>
              <w:spacing w:after="120"/>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 aprile</w:t>
            </w:r>
          </w:p>
        </w:tc>
        <w:tc>
          <w:tcPr>
            <w:tcW w:w="4819" w:type="dxa"/>
            <w:shd w:val="clear" w:color="auto" w:fill="D6E6F4"/>
          </w:tcPr>
          <w:p w14:paraId="0AEE9C10" w14:textId="77777777" w:rsidR="00B12EB9" w:rsidRPr="00B81CB5" w:rsidRDefault="00B12EB9" w:rsidP="00761142">
            <w:pPr>
              <w:spacing w:after="120"/>
              <w:jc w:val="both"/>
              <w:rPr>
                <w:rFonts w:ascii="Arial" w:eastAsia="Times New Roman" w:hAnsi="Arial" w:cs="Arial"/>
                <w:color w:val="000000"/>
                <w:sz w:val="20"/>
                <w:szCs w:val="20"/>
              </w:rPr>
            </w:pPr>
            <w:r>
              <w:rPr>
                <w:rFonts w:ascii="Arial" w:eastAsia="Times New Roman" w:hAnsi="Arial" w:cs="Arial"/>
                <w:color w:val="000000"/>
                <w:sz w:val="20"/>
                <w:szCs w:val="20"/>
              </w:rPr>
              <w:t>Messa a disposizione della dichiarazione 730 precompilata da parte dell’Agenzia delle Entrate</w:t>
            </w:r>
          </w:p>
        </w:tc>
        <w:tc>
          <w:tcPr>
            <w:tcW w:w="1559" w:type="dxa"/>
            <w:shd w:val="clear" w:color="auto" w:fill="D6E6F4"/>
          </w:tcPr>
          <w:p w14:paraId="7EE5C4AF" w14:textId="77777777" w:rsidR="00B12EB9" w:rsidRPr="00B81CB5" w:rsidRDefault="00B12EB9" w:rsidP="00761142">
            <w:pPr>
              <w:spacing w:after="120"/>
              <w:jc w:val="center"/>
              <w:rPr>
                <w:rFonts w:ascii="Arial" w:eastAsia="Times New Roman" w:hAnsi="Arial" w:cs="Arial"/>
                <w:b/>
                <w:bCs/>
                <w:color w:val="000000"/>
                <w:sz w:val="20"/>
                <w:szCs w:val="20"/>
              </w:rPr>
            </w:pPr>
            <w:r>
              <w:rPr>
                <w:rFonts w:ascii="Arial" w:eastAsia="Times New Roman" w:hAnsi="Arial" w:cs="Arial"/>
                <w:b/>
                <w:bCs/>
                <w:color w:val="000000"/>
                <w:sz w:val="20"/>
                <w:szCs w:val="20"/>
              </w:rPr>
              <w:t>5 maggio</w:t>
            </w:r>
          </w:p>
        </w:tc>
        <w:tc>
          <w:tcPr>
            <w:tcW w:w="1512" w:type="dxa"/>
            <w:shd w:val="clear" w:color="auto" w:fill="D6E6F4"/>
          </w:tcPr>
          <w:p w14:paraId="4FB77A97" w14:textId="77777777" w:rsidR="00B12EB9" w:rsidRPr="00B81CB5" w:rsidRDefault="00B12EB9" w:rsidP="00761142">
            <w:pPr>
              <w:spacing w:after="120"/>
              <w:jc w:val="both"/>
              <w:rPr>
                <w:rFonts w:ascii="Arial" w:eastAsia="Times New Roman" w:hAnsi="Arial" w:cs="Arial"/>
                <w:color w:val="000000"/>
                <w:sz w:val="20"/>
                <w:szCs w:val="20"/>
              </w:rPr>
            </w:pPr>
            <w:r w:rsidRPr="00130EB0">
              <w:rPr>
                <w:rFonts w:ascii="Arial" w:eastAsia="Times New Roman" w:hAnsi="Arial" w:cs="Arial"/>
                <w:color w:val="000000"/>
                <w:sz w:val="20"/>
                <w:szCs w:val="20"/>
              </w:rPr>
              <w:t>Art.1, DL n. 9/2020</w:t>
            </w:r>
          </w:p>
        </w:tc>
      </w:tr>
      <w:tr w:rsidR="00B12EB9" w:rsidRPr="00B81CB5" w14:paraId="61FA50E7" w14:textId="77777777" w:rsidTr="00761142">
        <w:trPr>
          <w:trHeight w:val="793"/>
        </w:trPr>
        <w:tc>
          <w:tcPr>
            <w:tcW w:w="1560" w:type="dxa"/>
            <w:shd w:val="clear" w:color="auto" w:fill="FFFFFF" w:themeFill="background1"/>
          </w:tcPr>
          <w:p w14:paraId="4C6D242A"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25 marzo</w:t>
            </w:r>
            <w:r>
              <w:rPr>
                <w:rFonts w:ascii="Arial" w:eastAsia="Times New Roman" w:hAnsi="Arial" w:cs="Arial"/>
                <w:b/>
                <w:bCs/>
                <w:color w:val="000000"/>
                <w:sz w:val="20"/>
                <w:szCs w:val="20"/>
              </w:rPr>
              <w:t xml:space="preserve"> – 25 aprile – 25 maggio</w:t>
            </w:r>
          </w:p>
        </w:tc>
        <w:tc>
          <w:tcPr>
            <w:tcW w:w="4819" w:type="dxa"/>
            <w:shd w:val="clear" w:color="auto" w:fill="D6E6F4"/>
          </w:tcPr>
          <w:p w14:paraId="12113EF2"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 xml:space="preserve">Intrastat relativo al mese </w:t>
            </w:r>
            <w:r>
              <w:rPr>
                <w:rFonts w:ascii="Arial" w:eastAsia="Times New Roman" w:hAnsi="Arial" w:cs="Arial"/>
                <w:color w:val="000000"/>
                <w:sz w:val="20"/>
                <w:szCs w:val="20"/>
              </w:rPr>
              <w:t>precedente</w:t>
            </w:r>
          </w:p>
        </w:tc>
        <w:tc>
          <w:tcPr>
            <w:tcW w:w="1559" w:type="dxa"/>
            <w:shd w:val="clear" w:color="auto" w:fill="D6E6F4"/>
          </w:tcPr>
          <w:p w14:paraId="3AA87BAB"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 xml:space="preserve">30 </w:t>
            </w:r>
            <w:r>
              <w:rPr>
                <w:rFonts w:ascii="Arial" w:eastAsia="Times New Roman" w:hAnsi="Arial" w:cs="Arial"/>
                <w:b/>
                <w:bCs/>
                <w:color w:val="000000"/>
                <w:sz w:val="20"/>
                <w:szCs w:val="20"/>
              </w:rPr>
              <w:t>giugno</w:t>
            </w:r>
          </w:p>
        </w:tc>
        <w:tc>
          <w:tcPr>
            <w:tcW w:w="1512" w:type="dxa"/>
            <w:shd w:val="clear" w:color="auto" w:fill="D6E6F4"/>
          </w:tcPr>
          <w:p w14:paraId="6C9D19F9"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DM 24 febbraio 2020</w:t>
            </w:r>
          </w:p>
        </w:tc>
      </w:tr>
      <w:tr w:rsidR="00B12EB9" w:rsidRPr="00B81CB5" w14:paraId="2D5057FD" w14:textId="77777777" w:rsidTr="00761142">
        <w:trPr>
          <w:trHeight w:val="785"/>
        </w:trPr>
        <w:tc>
          <w:tcPr>
            <w:tcW w:w="1560" w:type="dxa"/>
            <w:shd w:val="clear" w:color="auto" w:fill="FFFFFF" w:themeFill="background1"/>
          </w:tcPr>
          <w:p w14:paraId="5AFE9A0A" w14:textId="77777777" w:rsidR="00B12EB9" w:rsidRPr="00B81CB5" w:rsidRDefault="00B12EB9" w:rsidP="00761142">
            <w:pPr>
              <w:spacing w:after="120"/>
              <w:jc w:val="center"/>
              <w:rPr>
                <w:rFonts w:ascii="Arial" w:eastAsia="Times New Roman" w:hAnsi="Arial" w:cs="Arial"/>
                <w:b/>
                <w:bCs/>
                <w:color w:val="000000"/>
                <w:sz w:val="20"/>
                <w:szCs w:val="20"/>
              </w:rPr>
            </w:pPr>
            <w:r>
              <w:rPr>
                <w:rFonts w:ascii="Arial" w:eastAsia="Times New Roman" w:hAnsi="Arial" w:cs="Arial"/>
                <w:b/>
                <w:bCs/>
                <w:color w:val="000000"/>
                <w:sz w:val="20"/>
                <w:szCs w:val="20"/>
              </w:rPr>
              <w:t>30 aprile</w:t>
            </w:r>
            <w:r w:rsidRPr="00B81CB5">
              <w:rPr>
                <w:rFonts w:ascii="Arial" w:eastAsia="Times New Roman" w:hAnsi="Arial" w:cs="Arial"/>
                <w:b/>
                <w:bCs/>
                <w:color w:val="000000"/>
                <w:sz w:val="20"/>
                <w:szCs w:val="20"/>
              </w:rPr>
              <w:t xml:space="preserve"> </w:t>
            </w:r>
          </w:p>
        </w:tc>
        <w:tc>
          <w:tcPr>
            <w:tcW w:w="4819" w:type="dxa"/>
            <w:shd w:val="clear" w:color="auto" w:fill="ADCCEA"/>
          </w:tcPr>
          <w:p w14:paraId="74684F97" w14:textId="77777777" w:rsidR="00B12EB9" w:rsidRPr="00B81CB5" w:rsidRDefault="00B12EB9" w:rsidP="00761142">
            <w:pPr>
              <w:spacing w:after="120"/>
              <w:jc w:val="both"/>
              <w:rPr>
                <w:rFonts w:ascii="Arial" w:eastAsia="Times New Roman" w:hAnsi="Arial" w:cs="Arial"/>
                <w:color w:val="000000"/>
                <w:sz w:val="20"/>
                <w:szCs w:val="20"/>
              </w:rPr>
            </w:pPr>
            <w:r>
              <w:rPr>
                <w:rFonts w:ascii="Arial" w:eastAsia="Times New Roman" w:hAnsi="Arial" w:cs="Arial"/>
                <w:color w:val="000000"/>
                <w:sz w:val="20"/>
                <w:szCs w:val="20"/>
              </w:rPr>
              <w:t>Dichiarazione annuale IVA</w:t>
            </w:r>
          </w:p>
        </w:tc>
        <w:tc>
          <w:tcPr>
            <w:tcW w:w="1559" w:type="dxa"/>
            <w:shd w:val="clear" w:color="auto" w:fill="ADCCEA"/>
          </w:tcPr>
          <w:p w14:paraId="60C24B84"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 xml:space="preserve">30 </w:t>
            </w:r>
            <w:r>
              <w:rPr>
                <w:rFonts w:ascii="Arial" w:eastAsia="Times New Roman" w:hAnsi="Arial" w:cs="Arial"/>
                <w:b/>
                <w:bCs/>
                <w:color w:val="000000"/>
                <w:sz w:val="20"/>
                <w:szCs w:val="20"/>
              </w:rPr>
              <w:t>giugno</w:t>
            </w:r>
          </w:p>
        </w:tc>
        <w:tc>
          <w:tcPr>
            <w:tcW w:w="1512" w:type="dxa"/>
            <w:shd w:val="clear" w:color="auto" w:fill="ADCCEA"/>
          </w:tcPr>
          <w:p w14:paraId="18D7E3F1"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DM 24 febbraio 2020</w:t>
            </w:r>
          </w:p>
        </w:tc>
      </w:tr>
      <w:tr w:rsidR="00B12EB9" w:rsidRPr="00B81CB5" w14:paraId="1AF84657" w14:textId="77777777" w:rsidTr="00761142">
        <w:trPr>
          <w:trHeight w:val="776"/>
        </w:trPr>
        <w:tc>
          <w:tcPr>
            <w:tcW w:w="1560" w:type="dxa"/>
            <w:shd w:val="clear" w:color="auto" w:fill="FFFFFF" w:themeFill="background1"/>
          </w:tcPr>
          <w:p w14:paraId="7E4C4AAA" w14:textId="77777777" w:rsidR="00B12EB9" w:rsidRPr="00B81CB5" w:rsidRDefault="00B12EB9" w:rsidP="00761142">
            <w:pPr>
              <w:spacing w:after="120"/>
              <w:jc w:val="center"/>
              <w:rPr>
                <w:rFonts w:ascii="Arial" w:eastAsia="Times New Roman" w:hAnsi="Arial" w:cs="Arial"/>
                <w:b/>
                <w:bCs/>
                <w:color w:val="000000"/>
                <w:sz w:val="20"/>
                <w:szCs w:val="20"/>
              </w:rPr>
            </w:pPr>
            <w:r>
              <w:rPr>
                <w:rFonts w:ascii="Arial" w:eastAsia="Times New Roman" w:hAnsi="Arial" w:cs="Arial"/>
                <w:b/>
                <w:bCs/>
                <w:color w:val="000000"/>
                <w:sz w:val="20"/>
                <w:szCs w:val="20"/>
              </w:rPr>
              <w:t>30 aprile</w:t>
            </w:r>
          </w:p>
        </w:tc>
        <w:tc>
          <w:tcPr>
            <w:tcW w:w="4819" w:type="dxa"/>
            <w:shd w:val="clear" w:color="auto" w:fill="D6E6F4"/>
          </w:tcPr>
          <w:p w14:paraId="4FD96015" w14:textId="77777777" w:rsidR="00B12EB9" w:rsidRPr="00B81CB5" w:rsidRDefault="00B12EB9" w:rsidP="00761142">
            <w:pPr>
              <w:spacing w:after="120"/>
              <w:jc w:val="both"/>
              <w:rPr>
                <w:rFonts w:ascii="Arial" w:eastAsia="Times New Roman" w:hAnsi="Arial" w:cs="Arial"/>
                <w:color w:val="000000"/>
                <w:sz w:val="20"/>
                <w:szCs w:val="20"/>
              </w:rPr>
            </w:pPr>
            <w:r>
              <w:rPr>
                <w:rFonts w:ascii="Arial" w:eastAsia="Times New Roman" w:hAnsi="Arial" w:cs="Arial"/>
                <w:color w:val="000000"/>
                <w:sz w:val="20"/>
                <w:szCs w:val="20"/>
              </w:rPr>
              <w:t xml:space="preserve">Comunicazione delle operazioni transfrontaliere del </w:t>
            </w:r>
            <w:proofErr w:type="gramStart"/>
            <w:r>
              <w:rPr>
                <w:rFonts w:ascii="Arial" w:eastAsia="Times New Roman" w:hAnsi="Arial" w:cs="Arial"/>
                <w:color w:val="000000"/>
                <w:sz w:val="20"/>
                <w:szCs w:val="20"/>
              </w:rPr>
              <w:t>1°</w:t>
            </w:r>
            <w:proofErr w:type="gramEnd"/>
            <w:r>
              <w:rPr>
                <w:rFonts w:ascii="Arial" w:eastAsia="Times New Roman" w:hAnsi="Arial" w:cs="Arial"/>
                <w:color w:val="000000"/>
                <w:sz w:val="20"/>
                <w:szCs w:val="20"/>
              </w:rPr>
              <w:t xml:space="preserve"> trimestre 2020 (</w:t>
            </w:r>
            <w:proofErr w:type="spellStart"/>
            <w:r>
              <w:rPr>
                <w:rFonts w:ascii="Arial" w:eastAsia="Times New Roman" w:hAnsi="Arial" w:cs="Arial"/>
                <w:color w:val="000000"/>
                <w:sz w:val="20"/>
                <w:szCs w:val="20"/>
              </w:rPr>
              <w:t>Esterometro</w:t>
            </w:r>
            <w:proofErr w:type="spellEnd"/>
            <w:r>
              <w:rPr>
                <w:rFonts w:ascii="Arial" w:eastAsia="Times New Roman" w:hAnsi="Arial" w:cs="Arial"/>
                <w:color w:val="000000"/>
                <w:sz w:val="20"/>
                <w:szCs w:val="20"/>
              </w:rPr>
              <w:t>)</w:t>
            </w:r>
          </w:p>
        </w:tc>
        <w:tc>
          <w:tcPr>
            <w:tcW w:w="1559" w:type="dxa"/>
            <w:shd w:val="clear" w:color="auto" w:fill="D6E6F4"/>
          </w:tcPr>
          <w:p w14:paraId="6147D713"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 xml:space="preserve">30 </w:t>
            </w:r>
            <w:r>
              <w:rPr>
                <w:rFonts w:ascii="Arial" w:eastAsia="Times New Roman" w:hAnsi="Arial" w:cs="Arial"/>
                <w:b/>
                <w:bCs/>
                <w:color w:val="000000"/>
                <w:sz w:val="20"/>
                <w:szCs w:val="20"/>
              </w:rPr>
              <w:t>giugno</w:t>
            </w:r>
          </w:p>
        </w:tc>
        <w:tc>
          <w:tcPr>
            <w:tcW w:w="1512" w:type="dxa"/>
            <w:shd w:val="clear" w:color="auto" w:fill="D6E6F4"/>
          </w:tcPr>
          <w:p w14:paraId="1C12DEC1" w14:textId="77777777" w:rsidR="00B12EB9" w:rsidRPr="00130EB0" w:rsidRDefault="00B12EB9" w:rsidP="00761142">
            <w:pPr>
              <w:spacing w:after="120"/>
              <w:jc w:val="both"/>
              <w:rPr>
                <w:rFonts w:ascii="Arial" w:eastAsia="Times New Roman" w:hAnsi="Arial" w:cs="Arial"/>
                <w:sz w:val="20"/>
                <w:szCs w:val="20"/>
              </w:rPr>
            </w:pPr>
            <w:r w:rsidRPr="00130EB0">
              <w:rPr>
                <w:rFonts w:ascii="Arial" w:eastAsia="Times New Roman" w:hAnsi="Arial" w:cs="Arial"/>
                <w:sz w:val="20"/>
                <w:szCs w:val="20"/>
              </w:rPr>
              <w:t>DL n. 18/2020</w:t>
            </w:r>
          </w:p>
        </w:tc>
      </w:tr>
      <w:tr w:rsidR="00B12EB9" w:rsidRPr="00B81CB5" w14:paraId="1FF5A29B" w14:textId="77777777" w:rsidTr="00761142">
        <w:trPr>
          <w:trHeight w:val="558"/>
        </w:trPr>
        <w:tc>
          <w:tcPr>
            <w:tcW w:w="1560" w:type="dxa"/>
            <w:shd w:val="clear" w:color="auto" w:fill="FFFFFF" w:themeFill="background1"/>
          </w:tcPr>
          <w:p w14:paraId="41AF423C" w14:textId="77777777" w:rsidR="00B12EB9" w:rsidRPr="00B81CB5" w:rsidRDefault="00B12EB9" w:rsidP="00761142">
            <w:pPr>
              <w:spacing w:after="120"/>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 maggio</w:t>
            </w:r>
          </w:p>
        </w:tc>
        <w:tc>
          <w:tcPr>
            <w:tcW w:w="4819" w:type="dxa"/>
            <w:shd w:val="clear" w:color="auto" w:fill="D6E6F4"/>
          </w:tcPr>
          <w:p w14:paraId="7B8CCE56" w14:textId="77777777" w:rsidR="00B12EB9" w:rsidRPr="00B81CB5" w:rsidRDefault="00B12EB9" w:rsidP="00761142">
            <w:pPr>
              <w:spacing w:after="120"/>
              <w:jc w:val="both"/>
              <w:rPr>
                <w:rFonts w:ascii="Arial" w:eastAsia="Times New Roman" w:hAnsi="Arial" w:cs="Arial"/>
                <w:color w:val="000000"/>
                <w:sz w:val="20"/>
                <w:szCs w:val="20"/>
              </w:rPr>
            </w:pPr>
            <w:r>
              <w:rPr>
                <w:rFonts w:ascii="Arial" w:eastAsia="Times New Roman" w:hAnsi="Arial" w:cs="Arial"/>
                <w:color w:val="000000"/>
                <w:sz w:val="20"/>
                <w:szCs w:val="20"/>
              </w:rPr>
              <w:t xml:space="preserve">Comunicazione delle liquidazioni periodiche del </w:t>
            </w:r>
            <w:proofErr w:type="gramStart"/>
            <w:r>
              <w:rPr>
                <w:rFonts w:ascii="Arial" w:eastAsia="Times New Roman" w:hAnsi="Arial" w:cs="Arial"/>
                <w:color w:val="000000"/>
                <w:sz w:val="20"/>
                <w:szCs w:val="20"/>
              </w:rPr>
              <w:t>1°</w:t>
            </w:r>
            <w:proofErr w:type="gramEnd"/>
            <w:r>
              <w:rPr>
                <w:rFonts w:ascii="Arial" w:eastAsia="Times New Roman" w:hAnsi="Arial" w:cs="Arial"/>
                <w:color w:val="000000"/>
                <w:sz w:val="20"/>
                <w:szCs w:val="20"/>
              </w:rPr>
              <w:t xml:space="preserve"> trimestre 2020 (LIPE)</w:t>
            </w:r>
          </w:p>
        </w:tc>
        <w:tc>
          <w:tcPr>
            <w:tcW w:w="1559" w:type="dxa"/>
            <w:shd w:val="clear" w:color="auto" w:fill="D6E6F4"/>
          </w:tcPr>
          <w:p w14:paraId="63D4B193"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 xml:space="preserve">30 </w:t>
            </w:r>
            <w:r>
              <w:rPr>
                <w:rFonts w:ascii="Arial" w:eastAsia="Times New Roman" w:hAnsi="Arial" w:cs="Arial"/>
                <w:b/>
                <w:bCs/>
                <w:color w:val="000000"/>
                <w:sz w:val="20"/>
                <w:szCs w:val="20"/>
              </w:rPr>
              <w:t>giugno</w:t>
            </w:r>
          </w:p>
        </w:tc>
        <w:tc>
          <w:tcPr>
            <w:tcW w:w="1512" w:type="dxa"/>
            <w:shd w:val="clear" w:color="auto" w:fill="D6E6F4"/>
          </w:tcPr>
          <w:p w14:paraId="71AD49D0" w14:textId="77777777" w:rsidR="00B12EB9" w:rsidRPr="00130EB0" w:rsidRDefault="00B12EB9" w:rsidP="00761142">
            <w:pPr>
              <w:spacing w:after="120"/>
              <w:jc w:val="both"/>
              <w:rPr>
                <w:rFonts w:ascii="Arial" w:eastAsia="Times New Roman" w:hAnsi="Arial" w:cs="Arial"/>
                <w:sz w:val="20"/>
                <w:szCs w:val="20"/>
              </w:rPr>
            </w:pPr>
            <w:r w:rsidRPr="00130EB0">
              <w:rPr>
                <w:rFonts w:ascii="Arial" w:eastAsia="Times New Roman" w:hAnsi="Arial" w:cs="Arial"/>
                <w:sz w:val="20"/>
                <w:szCs w:val="20"/>
              </w:rPr>
              <w:t>DL n. 18/2020</w:t>
            </w:r>
          </w:p>
        </w:tc>
      </w:tr>
      <w:tr w:rsidR="00B12EB9" w:rsidRPr="00B81CB5" w14:paraId="649AD3E0" w14:textId="77777777" w:rsidTr="00761142">
        <w:trPr>
          <w:trHeight w:val="549"/>
        </w:trPr>
        <w:tc>
          <w:tcPr>
            <w:tcW w:w="1560" w:type="dxa"/>
            <w:shd w:val="clear" w:color="auto" w:fill="FFFFFF" w:themeFill="background1"/>
          </w:tcPr>
          <w:p w14:paraId="2D6BD978"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23 luglio</w:t>
            </w:r>
          </w:p>
        </w:tc>
        <w:tc>
          <w:tcPr>
            <w:tcW w:w="4819" w:type="dxa"/>
            <w:shd w:val="clear" w:color="auto" w:fill="D6E6F4"/>
          </w:tcPr>
          <w:p w14:paraId="1D829D2C"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Presentazione modello 730 precompilato</w:t>
            </w:r>
          </w:p>
        </w:tc>
        <w:tc>
          <w:tcPr>
            <w:tcW w:w="1559" w:type="dxa"/>
            <w:shd w:val="clear" w:color="auto" w:fill="D6E6F4"/>
          </w:tcPr>
          <w:p w14:paraId="36D46CE3"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30 settembre</w:t>
            </w:r>
          </w:p>
        </w:tc>
        <w:tc>
          <w:tcPr>
            <w:tcW w:w="1512" w:type="dxa"/>
            <w:shd w:val="clear" w:color="auto" w:fill="D6E6F4"/>
          </w:tcPr>
          <w:p w14:paraId="0E621A62" w14:textId="77777777" w:rsidR="00B12EB9" w:rsidRPr="00130EB0" w:rsidRDefault="00B12EB9" w:rsidP="00761142">
            <w:pPr>
              <w:spacing w:after="120"/>
              <w:jc w:val="both"/>
              <w:rPr>
                <w:rFonts w:ascii="Arial" w:eastAsia="Times New Roman" w:hAnsi="Arial" w:cs="Arial"/>
                <w:sz w:val="20"/>
                <w:szCs w:val="20"/>
              </w:rPr>
            </w:pPr>
            <w:r w:rsidRPr="00130EB0">
              <w:rPr>
                <w:rFonts w:ascii="Arial" w:eastAsia="Times New Roman" w:hAnsi="Arial" w:cs="Arial"/>
                <w:sz w:val="20"/>
                <w:szCs w:val="20"/>
              </w:rPr>
              <w:t>Art.1, DL n. 9/2020</w:t>
            </w:r>
          </w:p>
        </w:tc>
      </w:tr>
    </w:tbl>
    <w:p w14:paraId="22BF3402" w14:textId="77777777" w:rsidR="00B12EB9" w:rsidRPr="0055153E" w:rsidRDefault="00B12EB9" w:rsidP="00B12EB9">
      <w:pPr>
        <w:spacing w:before="120" w:after="0" w:line="240" w:lineRule="auto"/>
        <w:jc w:val="both"/>
        <w:rPr>
          <w:rFonts w:cstheme="minorHAnsi"/>
          <w:sz w:val="24"/>
          <w:szCs w:val="24"/>
        </w:rPr>
      </w:pPr>
    </w:p>
    <w:p w14:paraId="5351B55C" w14:textId="77777777" w:rsidR="001410AB" w:rsidRPr="0055153E" w:rsidRDefault="001410AB" w:rsidP="00B12EB9">
      <w:pPr>
        <w:spacing w:after="120"/>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64"/>
        <w:gridCol w:w="1638"/>
        <w:gridCol w:w="1600"/>
      </w:tblGrid>
      <w:tr w:rsidR="00B12EB9" w:rsidRPr="00B81CB5" w14:paraId="5159493D" w14:textId="77777777" w:rsidTr="00761142">
        <w:tc>
          <w:tcPr>
            <w:tcW w:w="9628" w:type="dxa"/>
            <w:gridSpan w:val="4"/>
            <w:shd w:val="clear" w:color="auto" w:fill="92D050"/>
          </w:tcPr>
          <w:p w14:paraId="6F6A0546" w14:textId="511F2371" w:rsidR="00B12EB9" w:rsidRPr="00A6004F" w:rsidRDefault="00B12EB9" w:rsidP="00761142">
            <w:pPr>
              <w:spacing w:before="240" w:after="120"/>
              <w:jc w:val="center"/>
              <w:rPr>
                <w:rFonts w:ascii="Arial" w:eastAsia="Times New Roman" w:hAnsi="Arial" w:cs="Arial"/>
                <w:b/>
                <w:bCs/>
                <w:color w:val="000000"/>
              </w:rPr>
            </w:pPr>
            <w:r w:rsidRPr="00A6004F">
              <w:rPr>
                <w:rFonts w:ascii="Arial" w:eastAsia="Times New Roman" w:hAnsi="Arial" w:cs="Arial"/>
                <w:b/>
                <w:bCs/>
                <w:smallCaps/>
                <w:color w:val="000000"/>
              </w:rPr>
              <w:t xml:space="preserve">SOSPENSIONE ADEMPIMENTI ZONA ROSSA </w:t>
            </w:r>
            <w:r w:rsidR="00D9642A">
              <w:rPr>
                <w:rFonts w:ascii="Arial" w:eastAsia="Times New Roman" w:hAnsi="Arial" w:cs="Arial"/>
                <w:b/>
                <w:bCs/>
                <w:smallCaps/>
                <w:color w:val="000000"/>
              </w:rPr>
              <w:t>(</w:t>
            </w:r>
            <w:proofErr w:type="spellStart"/>
            <w:r w:rsidR="00D9642A">
              <w:rPr>
                <w:rFonts w:ascii="Arial" w:eastAsia="Times New Roman" w:hAnsi="Arial" w:cs="Arial"/>
                <w:b/>
                <w:bCs/>
                <w:smallCaps/>
                <w:color w:val="000000"/>
              </w:rPr>
              <w:t>All</w:t>
            </w:r>
            <w:proofErr w:type="spellEnd"/>
            <w:r w:rsidR="00D9642A">
              <w:rPr>
                <w:rFonts w:ascii="Arial" w:eastAsia="Times New Roman" w:hAnsi="Arial" w:cs="Arial"/>
                <w:b/>
                <w:bCs/>
                <w:smallCaps/>
                <w:color w:val="000000"/>
              </w:rPr>
              <w:t>. 4)</w:t>
            </w:r>
          </w:p>
        </w:tc>
      </w:tr>
      <w:tr w:rsidR="00B12EB9" w:rsidRPr="003C4BEA" w14:paraId="00C59EF6" w14:textId="77777777" w:rsidTr="00761142">
        <w:tc>
          <w:tcPr>
            <w:tcW w:w="1526" w:type="dxa"/>
            <w:shd w:val="clear" w:color="auto" w:fill="FFFFFF" w:themeFill="background1"/>
          </w:tcPr>
          <w:p w14:paraId="695B77E8" w14:textId="77777777" w:rsidR="00B12EB9" w:rsidRPr="00B81CB5" w:rsidRDefault="00B12EB9" w:rsidP="00761142">
            <w:pPr>
              <w:spacing w:before="240"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Data ordinaria</w:t>
            </w:r>
          </w:p>
        </w:tc>
        <w:tc>
          <w:tcPr>
            <w:tcW w:w="4864" w:type="dxa"/>
            <w:shd w:val="clear" w:color="auto" w:fill="FFC000"/>
          </w:tcPr>
          <w:p w14:paraId="7513FBCF" w14:textId="77777777" w:rsidR="00B12EB9" w:rsidRPr="00A6004F" w:rsidRDefault="00B12EB9" w:rsidP="00761142">
            <w:pPr>
              <w:spacing w:before="240" w:after="120"/>
              <w:jc w:val="center"/>
              <w:rPr>
                <w:rFonts w:ascii="Arial" w:eastAsia="Times New Roman" w:hAnsi="Arial" w:cs="Arial"/>
                <w:b/>
                <w:bCs/>
                <w:smallCaps/>
                <w:color w:val="000000"/>
              </w:rPr>
            </w:pPr>
            <w:r w:rsidRPr="00A6004F">
              <w:rPr>
                <w:rFonts w:ascii="Arial" w:eastAsia="Times New Roman" w:hAnsi="Arial" w:cs="Arial"/>
                <w:b/>
                <w:bCs/>
                <w:smallCaps/>
                <w:color w:val="000000"/>
              </w:rPr>
              <w:t>Adempimento</w:t>
            </w:r>
          </w:p>
        </w:tc>
        <w:tc>
          <w:tcPr>
            <w:tcW w:w="0" w:type="auto"/>
            <w:shd w:val="clear" w:color="auto" w:fill="FFFF00"/>
          </w:tcPr>
          <w:p w14:paraId="1AB0300F" w14:textId="77777777" w:rsidR="00B12EB9" w:rsidRPr="00A6004F" w:rsidRDefault="00B12EB9" w:rsidP="00761142">
            <w:pPr>
              <w:spacing w:before="240" w:after="120"/>
              <w:jc w:val="center"/>
              <w:rPr>
                <w:rFonts w:ascii="Arial" w:eastAsia="Times New Roman" w:hAnsi="Arial" w:cs="Arial"/>
                <w:b/>
                <w:bCs/>
                <w:smallCaps/>
                <w:color w:val="000000"/>
              </w:rPr>
            </w:pPr>
            <w:r w:rsidRPr="00A6004F">
              <w:rPr>
                <w:rFonts w:ascii="Arial" w:eastAsia="Times New Roman" w:hAnsi="Arial" w:cs="Arial"/>
                <w:b/>
                <w:bCs/>
                <w:smallCaps/>
                <w:color w:val="000000"/>
              </w:rPr>
              <w:t>Nuova scadenza</w:t>
            </w:r>
          </w:p>
        </w:tc>
        <w:tc>
          <w:tcPr>
            <w:tcW w:w="0" w:type="auto"/>
            <w:shd w:val="clear" w:color="auto" w:fill="EEF5FB"/>
          </w:tcPr>
          <w:p w14:paraId="74306CAA" w14:textId="77777777" w:rsidR="00B12EB9" w:rsidRPr="003C4BEA" w:rsidRDefault="00B12EB9" w:rsidP="00761142">
            <w:pPr>
              <w:spacing w:before="240" w:after="120"/>
              <w:jc w:val="center"/>
              <w:rPr>
                <w:rFonts w:ascii="Arial" w:eastAsia="Times New Roman" w:hAnsi="Arial" w:cs="Arial"/>
                <w:b/>
                <w:bCs/>
                <w:smallCaps/>
                <w:color w:val="000000"/>
                <w:sz w:val="20"/>
                <w:szCs w:val="20"/>
              </w:rPr>
            </w:pPr>
            <w:r w:rsidRPr="003C4BEA">
              <w:rPr>
                <w:rFonts w:ascii="Arial" w:eastAsia="Times New Roman" w:hAnsi="Arial" w:cs="Arial"/>
                <w:b/>
                <w:bCs/>
                <w:smallCaps/>
                <w:color w:val="000000"/>
                <w:sz w:val="20"/>
                <w:szCs w:val="20"/>
              </w:rPr>
              <w:t xml:space="preserve">Rif. </w:t>
            </w:r>
            <w:proofErr w:type="spellStart"/>
            <w:r w:rsidRPr="003C4BEA">
              <w:rPr>
                <w:rFonts w:ascii="Arial" w:eastAsia="Times New Roman" w:hAnsi="Arial" w:cs="Arial"/>
                <w:b/>
                <w:bCs/>
                <w:smallCaps/>
                <w:color w:val="000000"/>
                <w:sz w:val="20"/>
                <w:szCs w:val="20"/>
              </w:rPr>
              <w:t>norm</w:t>
            </w:r>
            <w:proofErr w:type="spellEnd"/>
            <w:r w:rsidRPr="003C4BEA">
              <w:rPr>
                <w:rFonts w:ascii="Arial" w:eastAsia="Times New Roman" w:hAnsi="Arial" w:cs="Arial"/>
                <w:b/>
                <w:bCs/>
                <w:smallCaps/>
                <w:color w:val="000000"/>
                <w:sz w:val="20"/>
                <w:szCs w:val="20"/>
              </w:rPr>
              <w:t>.</w:t>
            </w:r>
          </w:p>
        </w:tc>
      </w:tr>
      <w:tr w:rsidR="00B12EB9" w:rsidRPr="00B81CB5" w14:paraId="7EAD1EBD" w14:textId="77777777" w:rsidTr="00761142">
        <w:tc>
          <w:tcPr>
            <w:tcW w:w="1526" w:type="dxa"/>
            <w:shd w:val="clear" w:color="auto" w:fill="FFFFFF" w:themeFill="background1"/>
          </w:tcPr>
          <w:p w14:paraId="386FF7BE"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25 febbraio</w:t>
            </w:r>
          </w:p>
        </w:tc>
        <w:tc>
          <w:tcPr>
            <w:tcW w:w="4864" w:type="dxa"/>
            <w:shd w:val="clear" w:color="auto" w:fill="ADCCEA"/>
          </w:tcPr>
          <w:p w14:paraId="3A800C97"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Intrastat relativo al mese di gennaio 2020</w:t>
            </w:r>
          </w:p>
        </w:tc>
        <w:tc>
          <w:tcPr>
            <w:tcW w:w="0" w:type="auto"/>
            <w:shd w:val="clear" w:color="auto" w:fill="ADCCEA"/>
          </w:tcPr>
          <w:p w14:paraId="5D6FD69E"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30 aprile</w:t>
            </w:r>
          </w:p>
        </w:tc>
        <w:tc>
          <w:tcPr>
            <w:tcW w:w="0" w:type="auto"/>
            <w:shd w:val="clear" w:color="auto" w:fill="ADCCEA"/>
          </w:tcPr>
          <w:p w14:paraId="26895C78"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DM 24 febbraio 2020</w:t>
            </w:r>
          </w:p>
        </w:tc>
      </w:tr>
      <w:tr w:rsidR="00B12EB9" w:rsidRPr="00B81CB5" w14:paraId="1A9A5B4A" w14:textId="77777777" w:rsidTr="00761142">
        <w:tc>
          <w:tcPr>
            <w:tcW w:w="1526" w:type="dxa"/>
            <w:shd w:val="clear" w:color="auto" w:fill="FFFFFF" w:themeFill="background1"/>
          </w:tcPr>
          <w:p w14:paraId="52812CE0"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28 febbraio</w:t>
            </w:r>
          </w:p>
        </w:tc>
        <w:tc>
          <w:tcPr>
            <w:tcW w:w="4864" w:type="dxa"/>
            <w:shd w:val="clear" w:color="auto" w:fill="D6E6F4"/>
          </w:tcPr>
          <w:p w14:paraId="40A35CB9"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Comunicazione enti esterni (banche assicurazioni, enti previdenziali, amministratori di condominio, università, asilo nido, veterinari, etc.)</w:t>
            </w:r>
          </w:p>
        </w:tc>
        <w:tc>
          <w:tcPr>
            <w:tcW w:w="0" w:type="auto"/>
            <w:shd w:val="clear" w:color="auto" w:fill="D6E6F4"/>
          </w:tcPr>
          <w:p w14:paraId="56290CC2"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31 marzo</w:t>
            </w:r>
          </w:p>
        </w:tc>
        <w:tc>
          <w:tcPr>
            <w:tcW w:w="0" w:type="auto"/>
            <w:shd w:val="clear" w:color="auto" w:fill="D6E6F4"/>
          </w:tcPr>
          <w:p w14:paraId="7FDB495C"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Art.1, DL n. 9/2020</w:t>
            </w:r>
          </w:p>
        </w:tc>
      </w:tr>
      <w:tr w:rsidR="00B12EB9" w:rsidRPr="00B81CB5" w14:paraId="2C366A52" w14:textId="77777777" w:rsidTr="00761142">
        <w:tc>
          <w:tcPr>
            <w:tcW w:w="1526" w:type="dxa"/>
            <w:shd w:val="clear" w:color="auto" w:fill="FFFFFF" w:themeFill="background1"/>
          </w:tcPr>
          <w:p w14:paraId="2EACEBF1"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28 febbraio</w:t>
            </w:r>
          </w:p>
        </w:tc>
        <w:tc>
          <w:tcPr>
            <w:tcW w:w="4864" w:type="dxa"/>
            <w:shd w:val="clear" w:color="auto" w:fill="ADCCEA"/>
          </w:tcPr>
          <w:p w14:paraId="3AE45006"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Trasmissione telematica corrispettivi mese di gennaio</w:t>
            </w:r>
          </w:p>
        </w:tc>
        <w:tc>
          <w:tcPr>
            <w:tcW w:w="0" w:type="auto"/>
            <w:shd w:val="clear" w:color="auto" w:fill="ADCCEA"/>
          </w:tcPr>
          <w:p w14:paraId="63DEB6FE"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30 aprile</w:t>
            </w:r>
          </w:p>
        </w:tc>
        <w:tc>
          <w:tcPr>
            <w:tcW w:w="0" w:type="auto"/>
            <w:shd w:val="clear" w:color="auto" w:fill="ADCCEA"/>
          </w:tcPr>
          <w:p w14:paraId="721F0CAE"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DM 24 febbraio 2020</w:t>
            </w:r>
          </w:p>
        </w:tc>
      </w:tr>
      <w:tr w:rsidR="00B12EB9" w:rsidRPr="00B81CB5" w14:paraId="351603DF" w14:textId="77777777" w:rsidTr="00761142">
        <w:tc>
          <w:tcPr>
            <w:tcW w:w="1526" w:type="dxa"/>
            <w:shd w:val="clear" w:color="auto" w:fill="FFFFFF" w:themeFill="background1"/>
          </w:tcPr>
          <w:p w14:paraId="3E99900D" w14:textId="77777777" w:rsidR="00B12EB9" w:rsidRDefault="00B12EB9" w:rsidP="00761142">
            <w:pPr>
              <w:spacing w:after="120"/>
              <w:jc w:val="center"/>
            </w:pPr>
            <w:r w:rsidRPr="00D8291F">
              <w:rPr>
                <w:rFonts w:ascii="Arial" w:eastAsia="Times New Roman" w:hAnsi="Arial" w:cs="Arial"/>
                <w:b/>
                <w:bCs/>
                <w:color w:val="000000"/>
                <w:sz w:val="20"/>
                <w:szCs w:val="20"/>
              </w:rPr>
              <w:lastRenderedPageBreak/>
              <w:t>28 febbraio</w:t>
            </w:r>
          </w:p>
        </w:tc>
        <w:tc>
          <w:tcPr>
            <w:tcW w:w="4864" w:type="dxa"/>
            <w:shd w:val="clear" w:color="auto" w:fill="D6E6F4"/>
          </w:tcPr>
          <w:p w14:paraId="24380868"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 xml:space="preserve">Comunicazione liquidazione periodiche </w:t>
            </w:r>
            <w:proofErr w:type="gramStart"/>
            <w:r w:rsidRPr="00B81CB5">
              <w:rPr>
                <w:rFonts w:ascii="Arial" w:eastAsia="Times New Roman" w:hAnsi="Arial" w:cs="Arial"/>
                <w:color w:val="000000"/>
                <w:sz w:val="20"/>
                <w:szCs w:val="20"/>
              </w:rPr>
              <w:t>4°</w:t>
            </w:r>
            <w:proofErr w:type="gramEnd"/>
            <w:r w:rsidRPr="00B81CB5">
              <w:rPr>
                <w:rFonts w:ascii="Arial" w:eastAsia="Times New Roman" w:hAnsi="Arial" w:cs="Arial"/>
                <w:color w:val="000000"/>
                <w:sz w:val="20"/>
                <w:szCs w:val="20"/>
              </w:rPr>
              <w:t xml:space="preserve"> trimestre 2019</w:t>
            </w:r>
          </w:p>
        </w:tc>
        <w:tc>
          <w:tcPr>
            <w:tcW w:w="0" w:type="auto"/>
            <w:shd w:val="clear" w:color="auto" w:fill="D6E6F4"/>
          </w:tcPr>
          <w:p w14:paraId="14A754C7"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30 aprile</w:t>
            </w:r>
          </w:p>
        </w:tc>
        <w:tc>
          <w:tcPr>
            <w:tcW w:w="0" w:type="auto"/>
            <w:shd w:val="clear" w:color="auto" w:fill="D6E6F4"/>
          </w:tcPr>
          <w:p w14:paraId="726C0558"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DM 24 febbraio 2020</w:t>
            </w:r>
          </w:p>
        </w:tc>
      </w:tr>
      <w:tr w:rsidR="00B12EB9" w:rsidRPr="00B81CB5" w14:paraId="5881A647" w14:textId="77777777" w:rsidTr="00761142">
        <w:tc>
          <w:tcPr>
            <w:tcW w:w="1526" w:type="dxa"/>
            <w:shd w:val="clear" w:color="auto" w:fill="FFFFFF" w:themeFill="background1"/>
          </w:tcPr>
          <w:p w14:paraId="289F4214" w14:textId="77777777" w:rsidR="00B12EB9" w:rsidRDefault="00B12EB9" w:rsidP="00761142">
            <w:pPr>
              <w:spacing w:after="120"/>
              <w:jc w:val="center"/>
            </w:pPr>
            <w:r w:rsidRPr="00D8291F">
              <w:rPr>
                <w:rFonts w:ascii="Arial" w:eastAsia="Times New Roman" w:hAnsi="Arial" w:cs="Arial"/>
                <w:b/>
                <w:bCs/>
                <w:color w:val="000000"/>
                <w:sz w:val="20"/>
                <w:szCs w:val="20"/>
              </w:rPr>
              <w:t>28 febbraio</w:t>
            </w:r>
          </w:p>
        </w:tc>
        <w:tc>
          <w:tcPr>
            <w:tcW w:w="4864" w:type="dxa"/>
            <w:shd w:val="clear" w:color="auto" w:fill="ADCCEA"/>
          </w:tcPr>
          <w:p w14:paraId="00B6B85C"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Comunicazione cessioni di crediti Sisma-bonus</w:t>
            </w:r>
          </w:p>
        </w:tc>
        <w:tc>
          <w:tcPr>
            <w:tcW w:w="0" w:type="auto"/>
            <w:shd w:val="clear" w:color="auto" w:fill="ADCCEA"/>
          </w:tcPr>
          <w:p w14:paraId="7CCB52A5" w14:textId="77777777" w:rsidR="00B12EB9" w:rsidRPr="00B81CB5" w:rsidRDefault="00B12EB9" w:rsidP="00761142">
            <w:pPr>
              <w:spacing w:after="120"/>
              <w:jc w:val="center"/>
              <w:rPr>
                <w:rFonts w:ascii="Arial" w:eastAsia="Times New Roman" w:hAnsi="Arial" w:cs="Arial"/>
                <w:b/>
                <w:bCs/>
                <w:color w:val="000000"/>
                <w:sz w:val="20"/>
                <w:szCs w:val="20"/>
              </w:rPr>
            </w:pPr>
            <w:r w:rsidRPr="00B81CB5">
              <w:rPr>
                <w:rFonts w:ascii="Arial" w:eastAsia="Times New Roman" w:hAnsi="Arial" w:cs="Arial"/>
                <w:b/>
                <w:bCs/>
                <w:color w:val="000000"/>
                <w:sz w:val="20"/>
                <w:szCs w:val="20"/>
              </w:rPr>
              <w:t>30 aprile</w:t>
            </w:r>
          </w:p>
        </w:tc>
        <w:tc>
          <w:tcPr>
            <w:tcW w:w="0" w:type="auto"/>
            <w:shd w:val="clear" w:color="auto" w:fill="ADCCEA"/>
          </w:tcPr>
          <w:p w14:paraId="1F2E911C" w14:textId="77777777" w:rsidR="00B12EB9" w:rsidRPr="00B81CB5" w:rsidRDefault="00B12EB9" w:rsidP="00761142">
            <w:pPr>
              <w:spacing w:after="120"/>
              <w:jc w:val="both"/>
              <w:rPr>
                <w:rFonts w:ascii="Arial" w:eastAsia="Times New Roman" w:hAnsi="Arial" w:cs="Arial"/>
                <w:color w:val="000000"/>
                <w:sz w:val="20"/>
                <w:szCs w:val="20"/>
              </w:rPr>
            </w:pPr>
            <w:r w:rsidRPr="00B81CB5">
              <w:rPr>
                <w:rFonts w:ascii="Arial" w:eastAsia="Times New Roman" w:hAnsi="Arial" w:cs="Arial"/>
                <w:color w:val="000000"/>
                <w:sz w:val="20"/>
                <w:szCs w:val="20"/>
              </w:rPr>
              <w:t>DM 24 febbraio 2020</w:t>
            </w:r>
          </w:p>
        </w:tc>
      </w:tr>
      <w:tr w:rsidR="00B12EB9" w:rsidRPr="00971D73" w14:paraId="62383F5A" w14:textId="77777777" w:rsidTr="00761142">
        <w:tc>
          <w:tcPr>
            <w:tcW w:w="1526" w:type="dxa"/>
            <w:shd w:val="clear" w:color="auto" w:fill="FFFFFF" w:themeFill="background1"/>
          </w:tcPr>
          <w:p w14:paraId="00D4DA19" w14:textId="77777777" w:rsidR="00B12EB9" w:rsidRPr="00D8291F" w:rsidRDefault="00B12EB9" w:rsidP="00761142">
            <w:pPr>
              <w:spacing w:after="120"/>
              <w:jc w:val="center"/>
              <w:rPr>
                <w:rFonts w:ascii="Arial" w:eastAsia="Times New Roman" w:hAnsi="Arial" w:cs="Arial"/>
                <w:b/>
                <w:bCs/>
                <w:color w:val="000000"/>
                <w:sz w:val="20"/>
                <w:szCs w:val="20"/>
              </w:rPr>
            </w:pPr>
            <w:r>
              <w:rPr>
                <w:rFonts w:ascii="Arial" w:eastAsia="Times New Roman" w:hAnsi="Arial" w:cs="Arial"/>
                <w:b/>
                <w:bCs/>
                <w:color w:val="000000"/>
                <w:sz w:val="20"/>
                <w:szCs w:val="20"/>
              </w:rPr>
              <w:t>Periodo compreso tra 8 marzo e 31 maggio</w:t>
            </w:r>
          </w:p>
        </w:tc>
        <w:tc>
          <w:tcPr>
            <w:tcW w:w="4864" w:type="dxa"/>
            <w:shd w:val="clear" w:color="auto" w:fill="ADCCEA"/>
          </w:tcPr>
          <w:p w14:paraId="00BF9E91" w14:textId="77777777" w:rsidR="00B12EB9" w:rsidRPr="00B81CB5" w:rsidRDefault="00B12EB9" w:rsidP="00761142">
            <w:pPr>
              <w:spacing w:after="120"/>
              <w:jc w:val="both"/>
              <w:rPr>
                <w:rFonts w:ascii="Arial" w:eastAsia="Times New Roman" w:hAnsi="Arial" w:cs="Arial"/>
                <w:color w:val="000000"/>
                <w:sz w:val="20"/>
                <w:szCs w:val="20"/>
              </w:rPr>
            </w:pPr>
            <w:r>
              <w:rPr>
                <w:rFonts w:ascii="Arial" w:eastAsia="Times New Roman" w:hAnsi="Arial" w:cs="Arial"/>
                <w:color w:val="000000"/>
                <w:sz w:val="20"/>
                <w:szCs w:val="20"/>
              </w:rPr>
              <w:t>Tutti gli adempimenti tributari (vedi tabella precedente)</w:t>
            </w:r>
          </w:p>
        </w:tc>
        <w:tc>
          <w:tcPr>
            <w:tcW w:w="0" w:type="auto"/>
            <w:shd w:val="clear" w:color="auto" w:fill="ADCCEA"/>
          </w:tcPr>
          <w:p w14:paraId="5232DDF8" w14:textId="77777777" w:rsidR="00B12EB9" w:rsidRPr="00B81CB5" w:rsidRDefault="00B12EB9" w:rsidP="00761142">
            <w:pPr>
              <w:spacing w:after="120"/>
              <w:jc w:val="center"/>
              <w:rPr>
                <w:rFonts w:ascii="Arial" w:eastAsia="Times New Roman" w:hAnsi="Arial" w:cs="Arial"/>
                <w:b/>
                <w:bCs/>
                <w:color w:val="000000"/>
                <w:sz w:val="20"/>
                <w:szCs w:val="20"/>
              </w:rPr>
            </w:pPr>
            <w:r>
              <w:rPr>
                <w:rFonts w:ascii="Arial" w:eastAsia="Times New Roman" w:hAnsi="Arial" w:cs="Arial"/>
                <w:b/>
                <w:bCs/>
                <w:color w:val="000000"/>
                <w:sz w:val="20"/>
                <w:szCs w:val="20"/>
              </w:rPr>
              <w:t>30 giugno</w:t>
            </w:r>
          </w:p>
        </w:tc>
        <w:tc>
          <w:tcPr>
            <w:tcW w:w="0" w:type="auto"/>
            <w:shd w:val="clear" w:color="auto" w:fill="ADCCEA"/>
          </w:tcPr>
          <w:p w14:paraId="047A4867" w14:textId="77777777" w:rsidR="00B12EB9" w:rsidRPr="00971D73" w:rsidRDefault="00B12EB9" w:rsidP="00761142">
            <w:pPr>
              <w:spacing w:after="120"/>
              <w:jc w:val="both"/>
              <w:rPr>
                <w:rFonts w:ascii="Arial" w:eastAsia="Times New Roman" w:hAnsi="Arial" w:cs="Arial"/>
                <w:color w:val="FF0000"/>
                <w:sz w:val="20"/>
                <w:szCs w:val="20"/>
              </w:rPr>
            </w:pPr>
            <w:r>
              <w:rPr>
                <w:rFonts w:ascii="Arial" w:eastAsia="Times New Roman" w:hAnsi="Arial" w:cs="Arial"/>
                <w:color w:val="000000"/>
                <w:sz w:val="20"/>
                <w:szCs w:val="20"/>
              </w:rPr>
              <w:t>DL n. 18/2020</w:t>
            </w:r>
          </w:p>
        </w:tc>
      </w:tr>
    </w:tbl>
    <w:p w14:paraId="22E358C8" w14:textId="77777777" w:rsidR="00B12EB9" w:rsidRDefault="00B12EB9" w:rsidP="00B12EB9">
      <w:pPr>
        <w:spacing w:before="120" w:after="0" w:line="240" w:lineRule="auto"/>
        <w:jc w:val="both"/>
        <w:rPr>
          <w:rFonts w:cstheme="minorHAnsi"/>
          <w:b/>
          <w:color w:val="0070C0"/>
          <w:sz w:val="24"/>
          <w:szCs w:val="24"/>
        </w:rPr>
      </w:pPr>
    </w:p>
    <w:p w14:paraId="5BA209AA" w14:textId="77777777" w:rsidR="00B12EB9" w:rsidRPr="009E6B92" w:rsidRDefault="00B12EB9" w:rsidP="009E6B92">
      <w:pPr>
        <w:spacing w:before="120" w:after="0" w:line="240" w:lineRule="auto"/>
        <w:jc w:val="both"/>
        <w:rPr>
          <w:rFonts w:cstheme="minorHAnsi"/>
          <w:sz w:val="24"/>
          <w:szCs w:val="24"/>
        </w:rPr>
      </w:pPr>
    </w:p>
    <w:sectPr w:rsidR="00B12EB9" w:rsidRPr="009E6B92" w:rsidSect="00761142">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0AEB0" w14:textId="77777777" w:rsidR="00F841C7" w:rsidRDefault="00F841C7" w:rsidP="00F543C7">
      <w:pPr>
        <w:spacing w:after="0" w:line="240" w:lineRule="auto"/>
      </w:pPr>
      <w:r>
        <w:separator/>
      </w:r>
    </w:p>
  </w:endnote>
  <w:endnote w:type="continuationSeparator" w:id="0">
    <w:p w14:paraId="2E67D6F8" w14:textId="77777777" w:rsidR="00F841C7" w:rsidRDefault="00F841C7" w:rsidP="00F5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142721"/>
      <w:docPartObj>
        <w:docPartGallery w:val="Page Numbers (Bottom of Page)"/>
        <w:docPartUnique/>
      </w:docPartObj>
    </w:sdtPr>
    <w:sdtContent>
      <w:p w14:paraId="7A1D16ED" w14:textId="546411A7" w:rsidR="00066637" w:rsidRDefault="00066637" w:rsidP="00761142">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F38EE" w14:textId="77777777" w:rsidR="00F841C7" w:rsidRDefault="00F841C7" w:rsidP="00F543C7">
      <w:pPr>
        <w:spacing w:after="0" w:line="240" w:lineRule="auto"/>
      </w:pPr>
      <w:r>
        <w:separator/>
      </w:r>
    </w:p>
  </w:footnote>
  <w:footnote w:type="continuationSeparator" w:id="0">
    <w:p w14:paraId="6B3BDEFA" w14:textId="77777777" w:rsidR="00F841C7" w:rsidRDefault="00F841C7" w:rsidP="00F543C7">
      <w:pPr>
        <w:spacing w:after="0" w:line="240" w:lineRule="auto"/>
      </w:pPr>
      <w:r>
        <w:continuationSeparator/>
      </w:r>
    </w:p>
  </w:footnote>
  <w:footnote w:id="1">
    <w:p w14:paraId="1F6AE50F" w14:textId="77777777" w:rsidR="00066637" w:rsidRPr="001410AB" w:rsidRDefault="00066637" w:rsidP="001410AB">
      <w:pPr>
        <w:spacing w:after="0" w:line="240" w:lineRule="auto"/>
        <w:jc w:val="both"/>
        <w:rPr>
          <w:rFonts w:cstheme="minorHAnsi"/>
          <w:sz w:val="20"/>
          <w:szCs w:val="20"/>
        </w:rPr>
      </w:pPr>
      <w:r>
        <w:rPr>
          <w:rStyle w:val="Rimandonotaapidipagina"/>
          <w:rFonts w:ascii="Arial" w:hAnsi="Arial" w:cs="Arial"/>
          <w:sz w:val="20"/>
          <w:szCs w:val="20"/>
        </w:rPr>
        <w:footnoteRef/>
      </w:r>
      <w:r>
        <w:rPr>
          <w:rFonts w:ascii="Arial" w:hAnsi="Arial" w:cs="Arial"/>
          <w:sz w:val="20"/>
          <w:szCs w:val="20"/>
        </w:rPr>
        <w:t xml:space="preserve"> </w:t>
      </w:r>
      <w:r w:rsidRPr="001410AB">
        <w:rPr>
          <w:rFonts w:cstheme="minorHAnsi"/>
          <w:sz w:val="20"/>
          <w:szCs w:val="20"/>
        </w:rPr>
        <w:t xml:space="preserve">Nel dettaglio la sospensione è rivolta a: </w:t>
      </w:r>
    </w:p>
    <w:p w14:paraId="1915E66F" w14:textId="2629F381" w:rsidR="00066637" w:rsidRPr="001410AB" w:rsidRDefault="00066637" w:rsidP="001410AB">
      <w:pPr>
        <w:spacing w:after="0" w:line="240" w:lineRule="auto"/>
        <w:ind w:left="567" w:hanging="283"/>
        <w:jc w:val="both"/>
        <w:rPr>
          <w:rFonts w:cstheme="minorHAnsi"/>
          <w:sz w:val="20"/>
          <w:szCs w:val="20"/>
        </w:rPr>
      </w:pPr>
      <w:bookmarkStart w:id="4" w:name="_Hlk35426038"/>
      <w:r w:rsidRPr="001410AB">
        <w:rPr>
          <w:rFonts w:cstheme="minorHAnsi"/>
          <w:sz w:val="20"/>
          <w:szCs w:val="20"/>
        </w:rPr>
        <w:t>a) federazioni sportive nazionali, enti di promozione sportiva, associazioni e società sportive, professionistiche e dilettantistiche, nonché soggetti che gestiscono stadi, impianti sportivi, palestre, club e strutture per danza, fitness e culturismo, centri sportivi, piscine e centri natatori;</w:t>
      </w:r>
    </w:p>
    <w:p w14:paraId="4A9B712A" w14:textId="74EA1B43"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b) soggetti che gestiscono teatri, sale da concerto, sale cinematografiche, ivi compresi i servizi di biglietteria e le attività di supporto alle rappresentazioni artistiche, nonché discoteche, sale da ballo, nightclub, sale gioco e biliardi;</w:t>
      </w:r>
    </w:p>
    <w:p w14:paraId="6EC4F1B3" w14:textId="25DCCE1C"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c) soggetti che gestiscono ricevitorie del lotto, lotterie, scommesse, ivi compresa la gestione di macchine e apparecchi correlati;</w:t>
      </w:r>
    </w:p>
    <w:p w14:paraId="0C5FAC5C" w14:textId="6386B7CB"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d) soggetti che organizzano corsi, fiere ed eventi, ivi compresi quelli di carattere artistico, culturale, ludico, sportivo e religioso;</w:t>
      </w:r>
    </w:p>
    <w:p w14:paraId="4D6407CF" w14:textId="77777777"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e) soggetti che gestiscono attività di ristorazione, gelaterie, pasticcerie, bar e pub;</w:t>
      </w:r>
    </w:p>
    <w:p w14:paraId="526B17B3" w14:textId="0B0DD43E"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f) soggetti che gestiscono musei, biblioteche, archivi, luoghi e monumenti storici, nonché orti botanici, giardini zoologici e riserve naturali;</w:t>
      </w:r>
    </w:p>
    <w:p w14:paraId="47844C77" w14:textId="3F37C190"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g) soggetti che gestiscono asili nido e servizi di assistenza diurna per minori disabili, servizi educativi e scuole per l’infanzia, servizi didattici di primo e secondo grado, corsi di formazione professionale, scuole di vela, di navigazione, di volo, che rilasciano brevetti o patenti commerciali, scuole di guida professionale per autisti;</w:t>
      </w:r>
    </w:p>
    <w:p w14:paraId="3976552F" w14:textId="77777777"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h) soggetti che svolgono attività di assistenza sociale non residenziale per anziani e disabili;</w:t>
      </w:r>
    </w:p>
    <w:p w14:paraId="0BAED1C1" w14:textId="77777777"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i) aziende termali di cui alla legge 24 ottobre 2000, n. 323, e centri per il benessere fisico;</w:t>
      </w:r>
    </w:p>
    <w:p w14:paraId="4CB19F3F" w14:textId="77777777"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l) soggetti che gestiscono parchi divertimento o parchi tematici;</w:t>
      </w:r>
    </w:p>
    <w:p w14:paraId="55370E53" w14:textId="77777777"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m) soggetti che gestiscono stazioni di autobus, ferroviarie, metropolitane, marittime o aeroportuali;</w:t>
      </w:r>
    </w:p>
    <w:p w14:paraId="3529F50A" w14:textId="5F6B3A7C"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n) soggetti che gestiscono servizi di trasporto merci e trasporto passeggeri terrestre, aereo, marittimo, fluviale, lacuale e lagunare, ivi compresa la gestione di funicolari, funivie, cabinovie, seggiovie e ski-lift;</w:t>
      </w:r>
    </w:p>
    <w:p w14:paraId="12131481" w14:textId="7B4F31DE"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o) soggetti che gestiscono servizi di noleggio di mezzi di trasporto terrestre, marittimo, fluviale, lacuale e lagunare;</w:t>
      </w:r>
    </w:p>
    <w:p w14:paraId="6BA280A5" w14:textId="2D3B6EE0"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p) soggetti che gestiscono servizi di noleggio di attrezzature sportive e ricreative ovvero di strutture e attrezzature per manifestazioni e spettacoli;</w:t>
      </w:r>
    </w:p>
    <w:p w14:paraId="542E1B0C" w14:textId="77777777"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q) soggetti che svolgono attività di guida e assistenza turistica;</w:t>
      </w:r>
    </w:p>
    <w:p w14:paraId="2BAE856D" w14:textId="7FD6E7A9" w:rsidR="00066637" w:rsidRPr="001410AB" w:rsidRDefault="00066637" w:rsidP="001410AB">
      <w:pPr>
        <w:spacing w:after="0" w:line="240" w:lineRule="auto"/>
        <w:ind w:left="567" w:hanging="283"/>
        <w:jc w:val="both"/>
        <w:rPr>
          <w:rFonts w:cstheme="minorHAnsi"/>
          <w:sz w:val="20"/>
          <w:szCs w:val="20"/>
        </w:rPr>
      </w:pPr>
      <w:r w:rsidRPr="001410AB">
        <w:rPr>
          <w:rFonts w:cstheme="minorHAnsi"/>
          <w:sz w:val="20"/>
          <w:szCs w:val="20"/>
        </w:rPr>
        <w:t>r) alle organizzazioni non lucrative di utilità sociale di cui all'articolo 10, del decreto legislativo 4 dicembre 1997, n. 460 iscritte negli appositi registri, alle organizzazioni di volontariato iscritte nei registri regionali e delle province autonome di cui alla legge 11 agosto 1991, n. 266, e alle associazioni di promozione sociale iscritte nei registri nazionale, regionali e delle province autonome di Trento e Bolzano di cui all'articolo 7 della legge 7 dicembre 2000, n. 383, che esercitano, in via esclusiva o principale, una o più attività di interesse generale previste dall'articolo 5, comma 1 del decreto legislativo 3 luglio 2017, n.117.</w:t>
      </w:r>
      <w:bookmarkEnd w:id="4"/>
    </w:p>
  </w:footnote>
  <w:footnote w:id="2">
    <w:p w14:paraId="61418202" w14:textId="4E758897" w:rsidR="00066637" w:rsidRPr="001410AB" w:rsidRDefault="00066637" w:rsidP="001410AB">
      <w:pPr>
        <w:spacing w:after="0" w:line="240" w:lineRule="auto"/>
        <w:jc w:val="both"/>
        <w:rPr>
          <w:rFonts w:cstheme="minorHAnsi"/>
          <w:sz w:val="20"/>
          <w:szCs w:val="20"/>
        </w:rPr>
      </w:pPr>
      <w:r w:rsidRPr="001410AB">
        <w:rPr>
          <w:rStyle w:val="Rimandonotaapidipagina"/>
          <w:rFonts w:cstheme="minorHAnsi"/>
          <w:sz w:val="20"/>
          <w:szCs w:val="20"/>
        </w:rPr>
        <w:footnoteRef/>
      </w:r>
      <w:r w:rsidRPr="001410AB">
        <w:rPr>
          <w:rFonts w:cstheme="minorHAnsi"/>
          <w:sz w:val="20"/>
          <w:szCs w:val="20"/>
        </w:rPr>
        <w:t xml:space="preserve"> Nella Regione Lombardia: i comuni di Bertonico; Casalpusterlengo; Castelgerundo; Castiglione D'Adda; Codogno; Fombio; Maleo; San Fiorano; Somaglia; Terranova dei Passerini. Nella Regione Veneto: il Comune di Vo'. </w:t>
      </w:r>
    </w:p>
    <w:p w14:paraId="292577A5" w14:textId="77777777" w:rsidR="00066637" w:rsidRDefault="00066637" w:rsidP="00F543C7">
      <w:pPr>
        <w:pStyle w:val="Testonotaapidipagina"/>
        <w:jc w:val="both"/>
        <w:rPr>
          <w:rFonts w:ascii="Arial" w:hAnsi="Arial" w:cs="Arial"/>
        </w:rPr>
      </w:pPr>
    </w:p>
  </w:footnote>
  <w:footnote w:id="3">
    <w:p w14:paraId="690B74CC" w14:textId="77777777" w:rsidR="00066637" w:rsidRPr="00227B3E" w:rsidRDefault="00066637" w:rsidP="00B12EB9">
      <w:pPr>
        <w:pStyle w:val="Testonotaapidipagina"/>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36D"/>
    <w:multiLevelType w:val="hybridMultilevel"/>
    <w:tmpl w:val="26305DF2"/>
    <w:lvl w:ilvl="0" w:tplc="167CD5D6">
      <w:start w:val="6"/>
      <w:numFmt w:val="decimal"/>
      <w:lvlText w:val="%1."/>
      <w:lvlJc w:val="left"/>
      <w:pPr>
        <w:ind w:left="360" w:hanging="360"/>
      </w:pPr>
      <w:rPr>
        <w:rFonts w:eastAsiaTheme="minorHAnsi" w:hint="default"/>
        <w:b/>
        <w:color w:val="0070C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DD84767"/>
    <w:multiLevelType w:val="hybridMultilevel"/>
    <w:tmpl w:val="0FEE60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681915"/>
    <w:multiLevelType w:val="hybridMultilevel"/>
    <w:tmpl w:val="D6701FBC"/>
    <w:lvl w:ilvl="0" w:tplc="B792F0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2E18AC"/>
    <w:multiLevelType w:val="hybridMultilevel"/>
    <w:tmpl w:val="678CE8B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2515308"/>
    <w:multiLevelType w:val="hybridMultilevel"/>
    <w:tmpl w:val="51DA7F0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 w15:restartNumberingAfterBreak="0">
    <w:nsid w:val="13777AFC"/>
    <w:multiLevelType w:val="hybridMultilevel"/>
    <w:tmpl w:val="DF22C8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CBF0537"/>
    <w:multiLevelType w:val="hybridMultilevel"/>
    <w:tmpl w:val="5B58B4E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7" w15:restartNumberingAfterBreak="0">
    <w:nsid w:val="1F441E02"/>
    <w:multiLevelType w:val="hybridMultilevel"/>
    <w:tmpl w:val="F8927C8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82C5058"/>
    <w:multiLevelType w:val="hybridMultilevel"/>
    <w:tmpl w:val="126034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630CE3"/>
    <w:multiLevelType w:val="hybridMultilevel"/>
    <w:tmpl w:val="330000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A27CF2"/>
    <w:multiLevelType w:val="hybridMultilevel"/>
    <w:tmpl w:val="4746BD7C"/>
    <w:lvl w:ilvl="0" w:tplc="B792F01A">
      <w:start w:val="1"/>
      <w:numFmt w:val="bullet"/>
      <w:lvlText w:val=""/>
      <w:lvlJc w:val="left"/>
      <w:pPr>
        <w:ind w:left="1056" w:hanging="360"/>
      </w:pPr>
      <w:rPr>
        <w:rFonts w:ascii="Symbol" w:hAnsi="Symbol" w:hint="default"/>
      </w:rPr>
    </w:lvl>
    <w:lvl w:ilvl="1" w:tplc="04100003" w:tentative="1">
      <w:start w:val="1"/>
      <w:numFmt w:val="bullet"/>
      <w:lvlText w:val="o"/>
      <w:lvlJc w:val="left"/>
      <w:pPr>
        <w:ind w:left="1776" w:hanging="360"/>
      </w:pPr>
      <w:rPr>
        <w:rFonts w:ascii="Courier New" w:hAnsi="Courier New" w:cs="Courier New" w:hint="default"/>
      </w:rPr>
    </w:lvl>
    <w:lvl w:ilvl="2" w:tplc="04100005" w:tentative="1">
      <w:start w:val="1"/>
      <w:numFmt w:val="bullet"/>
      <w:lvlText w:val=""/>
      <w:lvlJc w:val="left"/>
      <w:pPr>
        <w:ind w:left="2496" w:hanging="360"/>
      </w:pPr>
      <w:rPr>
        <w:rFonts w:ascii="Wingdings" w:hAnsi="Wingdings" w:hint="default"/>
      </w:rPr>
    </w:lvl>
    <w:lvl w:ilvl="3" w:tplc="04100001" w:tentative="1">
      <w:start w:val="1"/>
      <w:numFmt w:val="bullet"/>
      <w:lvlText w:val=""/>
      <w:lvlJc w:val="left"/>
      <w:pPr>
        <w:ind w:left="3216" w:hanging="360"/>
      </w:pPr>
      <w:rPr>
        <w:rFonts w:ascii="Symbol" w:hAnsi="Symbol" w:hint="default"/>
      </w:rPr>
    </w:lvl>
    <w:lvl w:ilvl="4" w:tplc="04100003" w:tentative="1">
      <w:start w:val="1"/>
      <w:numFmt w:val="bullet"/>
      <w:lvlText w:val="o"/>
      <w:lvlJc w:val="left"/>
      <w:pPr>
        <w:ind w:left="3936" w:hanging="360"/>
      </w:pPr>
      <w:rPr>
        <w:rFonts w:ascii="Courier New" w:hAnsi="Courier New" w:cs="Courier New" w:hint="default"/>
      </w:rPr>
    </w:lvl>
    <w:lvl w:ilvl="5" w:tplc="04100005" w:tentative="1">
      <w:start w:val="1"/>
      <w:numFmt w:val="bullet"/>
      <w:lvlText w:val=""/>
      <w:lvlJc w:val="left"/>
      <w:pPr>
        <w:ind w:left="4656" w:hanging="360"/>
      </w:pPr>
      <w:rPr>
        <w:rFonts w:ascii="Wingdings" w:hAnsi="Wingdings" w:hint="default"/>
      </w:rPr>
    </w:lvl>
    <w:lvl w:ilvl="6" w:tplc="04100001" w:tentative="1">
      <w:start w:val="1"/>
      <w:numFmt w:val="bullet"/>
      <w:lvlText w:val=""/>
      <w:lvlJc w:val="left"/>
      <w:pPr>
        <w:ind w:left="5376" w:hanging="360"/>
      </w:pPr>
      <w:rPr>
        <w:rFonts w:ascii="Symbol" w:hAnsi="Symbol" w:hint="default"/>
      </w:rPr>
    </w:lvl>
    <w:lvl w:ilvl="7" w:tplc="04100003" w:tentative="1">
      <w:start w:val="1"/>
      <w:numFmt w:val="bullet"/>
      <w:lvlText w:val="o"/>
      <w:lvlJc w:val="left"/>
      <w:pPr>
        <w:ind w:left="6096" w:hanging="360"/>
      </w:pPr>
      <w:rPr>
        <w:rFonts w:ascii="Courier New" w:hAnsi="Courier New" w:cs="Courier New" w:hint="default"/>
      </w:rPr>
    </w:lvl>
    <w:lvl w:ilvl="8" w:tplc="04100005" w:tentative="1">
      <w:start w:val="1"/>
      <w:numFmt w:val="bullet"/>
      <w:lvlText w:val=""/>
      <w:lvlJc w:val="left"/>
      <w:pPr>
        <w:ind w:left="6816" w:hanging="360"/>
      </w:pPr>
      <w:rPr>
        <w:rFonts w:ascii="Wingdings" w:hAnsi="Wingdings" w:hint="default"/>
      </w:rPr>
    </w:lvl>
  </w:abstractNum>
  <w:abstractNum w:abstractNumId="11" w15:restartNumberingAfterBreak="0">
    <w:nsid w:val="348750EA"/>
    <w:multiLevelType w:val="hybridMultilevel"/>
    <w:tmpl w:val="B39CD8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AE574B7"/>
    <w:multiLevelType w:val="hybridMultilevel"/>
    <w:tmpl w:val="36745FA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0405C86"/>
    <w:multiLevelType w:val="hybridMultilevel"/>
    <w:tmpl w:val="90267BE4"/>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4" w15:restartNumberingAfterBreak="0">
    <w:nsid w:val="561D68F8"/>
    <w:multiLevelType w:val="hybridMultilevel"/>
    <w:tmpl w:val="A474A6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AE5184"/>
    <w:multiLevelType w:val="hybridMultilevel"/>
    <w:tmpl w:val="192282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E786F06"/>
    <w:multiLevelType w:val="hybridMultilevel"/>
    <w:tmpl w:val="317234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6B45B49"/>
    <w:multiLevelType w:val="hybridMultilevel"/>
    <w:tmpl w:val="4BA2F308"/>
    <w:lvl w:ilvl="0" w:tplc="1334FA5A">
      <w:start w:val="1"/>
      <w:numFmt w:val="bullet"/>
      <w:lvlText w:val=""/>
      <w:lvlJc w:val="left"/>
      <w:pPr>
        <w:ind w:left="360" w:hanging="360"/>
      </w:pPr>
      <w:rPr>
        <w:rFonts w:ascii="Symbol" w:hAnsi="Symbol" w:hint="default"/>
        <w:color w:val="0070C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8" w15:restartNumberingAfterBreak="0">
    <w:nsid w:val="6AF20A8F"/>
    <w:multiLevelType w:val="hybridMultilevel"/>
    <w:tmpl w:val="5F6E6E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EE04BCF"/>
    <w:multiLevelType w:val="hybridMultilevel"/>
    <w:tmpl w:val="0E3C53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56A300F"/>
    <w:multiLevelType w:val="hybridMultilevel"/>
    <w:tmpl w:val="B2F886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416685"/>
    <w:multiLevelType w:val="hybridMultilevel"/>
    <w:tmpl w:val="932A4C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7D6414"/>
    <w:multiLevelType w:val="hybridMultilevel"/>
    <w:tmpl w:val="20244A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045F88"/>
    <w:multiLevelType w:val="hybridMultilevel"/>
    <w:tmpl w:val="5F4C66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F135C8A"/>
    <w:multiLevelType w:val="hybridMultilevel"/>
    <w:tmpl w:val="A1361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4"/>
  </w:num>
  <w:num w:numId="4">
    <w:abstractNumId w:val="7"/>
  </w:num>
  <w:num w:numId="5">
    <w:abstractNumId w:val="23"/>
  </w:num>
  <w:num w:numId="6">
    <w:abstractNumId w:val="10"/>
  </w:num>
  <w:num w:numId="7">
    <w:abstractNumId w:val="8"/>
  </w:num>
  <w:num w:numId="8">
    <w:abstractNumId w:val="1"/>
  </w:num>
  <w:num w:numId="9">
    <w:abstractNumId w:val="21"/>
  </w:num>
  <w:num w:numId="10">
    <w:abstractNumId w:val="20"/>
  </w:num>
  <w:num w:numId="11">
    <w:abstractNumId w:val="14"/>
  </w:num>
  <w:num w:numId="12">
    <w:abstractNumId w:val="18"/>
  </w:num>
  <w:num w:numId="13">
    <w:abstractNumId w:val="5"/>
  </w:num>
  <w:num w:numId="14">
    <w:abstractNumId w:val="15"/>
  </w:num>
  <w:num w:numId="15">
    <w:abstractNumId w:val="19"/>
  </w:num>
  <w:num w:numId="16">
    <w:abstractNumId w:val="17"/>
  </w:num>
  <w:num w:numId="17">
    <w:abstractNumId w:val="0"/>
  </w:num>
  <w:num w:numId="18">
    <w:abstractNumId w:val="13"/>
  </w:num>
  <w:num w:numId="19">
    <w:abstractNumId w:val="9"/>
  </w:num>
  <w:num w:numId="20">
    <w:abstractNumId w:val="6"/>
  </w:num>
  <w:num w:numId="21">
    <w:abstractNumId w:val="12"/>
  </w:num>
  <w:num w:numId="22">
    <w:abstractNumId w:val="16"/>
  </w:num>
  <w:num w:numId="23">
    <w:abstractNumId w:val="11"/>
  </w:num>
  <w:num w:numId="24">
    <w:abstractNumId w:val="22"/>
  </w:num>
  <w:num w:numId="2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99"/>
    <w:rsid w:val="00004443"/>
    <w:rsid w:val="00020C58"/>
    <w:rsid w:val="00024032"/>
    <w:rsid w:val="00025A3F"/>
    <w:rsid w:val="00037F36"/>
    <w:rsid w:val="000436E3"/>
    <w:rsid w:val="00063B7A"/>
    <w:rsid w:val="00066637"/>
    <w:rsid w:val="000A0BC9"/>
    <w:rsid w:val="000A168C"/>
    <w:rsid w:val="000C25C9"/>
    <w:rsid w:val="000E3257"/>
    <w:rsid w:val="000F5AC6"/>
    <w:rsid w:val="00133BF4"/>
    <w:rsid w:val="001410AB"/>
    <w:rsid w:val="001B1AA5"/>
    <w:rsid w:val="001F159A"/>
    <w:rsid w:val="002339CE"/>
    <w:rsid w:val="00265BB3"/>
    <w:rsid w:val="00283632"/>
    <w:rsid w:val="0028452B"/>
    <w:rsid w:val="00284BD6"/>
    <w:rsid w:val="00294386"/>
    <w:rsid w:val="002C1FA9"/>
    <w:rsid w:val="002C61B6"/>
    <w:rsid w:val="002C6FA5"/>
    <w:rsid w:val="002D5C36"/>
    <w:rsid w:val="002E239C"/>
    <w:rsid w:val="00304719"/>
    <w:rsid w:val="0038390B"/>
    <w:rsid w:val="003A0144"/>
    <w:rsid w:val="003A75F2"/>
    <w:rsid w:val="003F2868"/>
    <w:rsid w:val="003F482D"/>
    <w:rsid w:val="003F5322"/>
    <w:rsid w:val="004611DA"/>
    <w:rsid w:val="004B6A90"/>
    <w:rsid w:val="00505869"/>
    <w:rsid w:val="005102B5"/>
    <w:rsid w:val="00545760"/>
    <w:rsid w:val="0055153E"/>
    <w:rsid w:val="005665E8"/>
    <w:rsid w:val="005B646D"/>
    <w:rsid w:val="005C06C6"/>
    <w:rsid w:val="005F2D2B"/>
    <w:rsid w:val="00610974"/>
    <w:rsid w:val="00620390"/>
    <w:rsid w:val="0062594D"/>
    <w:rsid w:val="006708BF"/>
    <w:rsid w:val="00673701"/>
    <w:rsid w:val="00673F41"/>
    <w:rsid w:val="006935F0"/>
    <w:rsid w:val="006A2387"/>
    <w:rsid w:val="006B357F"/>
    <w:rsid w:val="006B3C7C"/>
    <w:rsid w:val="006B4A33"/>
    <w:rsid w:val="006B4F75"/>
    <w:rsid w:val="006C70A7"/>
    <w:rsid w:val="006D65DE"/>
    <w:rsid w:val="00716954"/>
    <w:rsid w:val="00717C55"/>
    <w:rsid w:val="007232E1"/>
    <w:rsid w:val="0073240D"/>
    <w:rsid w:val="00747F08"/>
    <w:rsid w:val="00761142"/>
    <w:rsid w:val="00772D05"/>
    <w:rsid w:val="00797BC5"/>
    <w:rsid w:val="007B5D38"/>
    <w:rsid w:val="007C055C"/>
    <w:rsid w:val="007C3FBE"/>
    <w:rsid w:val="007C76F1"/>
    <w:rsid w:val="007D2492"/>
    <w:rsid w:val="007D6EE9"/>
    <w:rsid w:val="007E78B8"/>
    <w:rsid w:val="007E7F08"/>
    <w:rsid w:val="007F2B14"/>
    <w:rsid w:val="00812A9A"/>
    <w:rsid w:val="008208C1"/>
    <w:rsid w:val="0088188E"/>
    <w:rsid w:val="00897527"/>
    <w:rsid w:val="008A01FF"/>
    <w:rsid w:val="008B77C0"/>
    <w:rsid w:val="00900D81"/>
    <w:rsid w:val="009010FE"/>
    <w:rsid w:val="00917C84"/>
    <w:rsid w:val="009215AF"/>
    <w:rsid w:val="009343DC"/>
    <w:rsid w:val="00965588"/>
    <w:rsid w:val="00982847"/>
    <w:rsid w:val="009A1BE3"/>
    <w:rsid w:val="009A5A06"/>
    <w:rsid w:val="009B181D"/>
    <w:rsid w:val="009E6B92"/>
    <w:rsid w:val="009F7462"/>
    <w:rsid w:val="00A000AC"/>
    <w:rsid w:val="00A055BE"/>
    <w:rsid w:val="00A14460"/>
    <w:rsid w:val="00A62E3E"/>
    <w:rsid w:val="00AB4A42"/>
    <w:rsid w:val="00AE2013"/>
    <w:rsid w:val="00AF6D64"/>
    <w:rsid w:val="00B12A0A"/>
    <w:rsid w:val="00B12EB9"/>
    <w:rsid w:val="00B438AC"/>
    <w:rsid w:val="00B4490D"/>
    <w:rsid w:val="00B4537E"/>
    <w:rsid w:val="00B64D34"/>
    <w:rsid w:val="00B67C0C"/>
    <w:rsid w:val="00B879F6"/>
    <w:rsid w:val="00B95FF4"/>
    <w:rsid w:val="00BA58E8"/>
    <w:rsid w:val="00BB1F85"/>
    <w:rsid w:val="00BE20C3"/>
    <w:rsid w:val="00BE3FC2"/>
    <w:rsid w:val="00C2013D"/>
    <w:rsid w:val="00C80CBB"/>
    <w:rsid w:val="00C81535"/>
    <w:rsid w:val="00C85C40"/>
    <w:rsid w:val="00CE28A3"/>
    <w:rsid w:val="00D0537D"/>
    <w:rsid w:val="00D15D16"/>
    <w:rsid w:val="00D40DEE"/>
    <w:rsid w:val="00D430BB"/>
    <w:rsid w:val="00D55B3C"/>
    <w:rsid w:val="00D60D99"/>
    <w:rsid w:val="00D67F0E"/>
    <w:rsid w:val="00D72B5E"/>
    <w:rsid w:val="00D909B8"/>
    <w:rsid w:val="00D92EE4"/>
    <w:rsid w:val="00D9642A"/>
    <w:rsid w:val="00DB5399"/>
    <w:rsid w:val="00DF1808"/>
    <w:rsid w:val="00E43178"/>
    <w:rsid w:val="00E7507C"/>
    <w:rsid w:val="00E84BB1"/>
    <w:rsid w:val="00E96B60"/>
    <w:rsid w:val="00EA19D7"/>
    <w:rsid w:val="00EA643E"/>
    <w:rsid w:val="00EB46E9"/>
    <w:rsid w:val="00EC7328"/>
    <w:rsid w:val="00EC7E7E"/>
    <w:rsid w:val="00EE534E"/>
    <w:rsid w:val="00F036EE"/>
    <w:rsid w:val="00F168CD"/>
    <w:rsid w:val="00F331E1"/>
    <w:rsid w:val="00F52190"/>
    <w:rsid w:val="00F543C7"/>
    <w:rsid w:val="00F6610A"/>
    <w:rsid w:val="00F817A5"/>
    <w:rsid w:val="00F841C7"/>
    <w:rsid w:val="00F85AFC"/>
    <w:rsid w:val="00F943A4"/>
    <w:rsid w:val="00F96A33"/>
    <w:rsid w:val="00FA0274"/>
    <w:rsid w:val="00FC1DA6"/>
    <w:rsid w:val="00FC6B8F"/>
    <w:rsid w:val="00FD7111"/>
    <w:rsid w:val="00FF0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8131E"/>
  <w15:chartTrackingRefBased/>
  <w15:docId w15:val="{86B0F4F9-1791-4B87-8E24-DA69EA0C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F81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
    <w:basedOn w:val="Normale"/>
    <w:link w:val="ParagrafoelencoCarattere"/>
    <w:uiPriority w:val="34"/>
    <w:qFormat/>
    <w:rsid w:val="00772D05"/>
    <w:pPr>
      <w:ind w:left="720"/>
      <w:contextualSpacing/>
    </w:pPr>
  </w:style>
  <w:style w:type="paragraph" w:styleId="Testofumetto">
    <w:name w:val="Balloon Text"/>
    <w:basedOn w:val="Normale"/>
    <w:link w:val="TestofumettoCarattere"/>
    <w:uiPriority w:val="99"/>
    <w:semiHidden/>
    <w:unhideWhenUsed/>
    <w:rsid w:val="002836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3632"/>
    <w:rPr>
      <w:rFonts w:ascii="Segoe UI" w:hAnsi="Segoe UI" w:cs="Segoe UI"/>
      <w:sz w:val="18"/>
      <w:szCs w:val="18"/>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qFormat/>
    <w:locked/>
    <w:rsid w:val="00283632"/>
  </w:style>
  <w:style w:type="character" w:customStyle="1" w:styleId="Titolo3Carattere">
    <w:name w:val="Titolo 3 Carattere"/>
    <w:basedOn w:val="Carpredefinitoparagrafo"/>
    <w:link w:val="Titolo3"/>
    <w:uiPriority w:val="9"/>
    <w:semiHidden/>
    <w:rsid w:val="00F817A5"/>
    <w:rPr>
      <w:rFonts w:asciiTheme="majorHAnsi" w:eastAsiaTheme="majorEastAsia" w:hAnsiTheme="majorHAnsi" w:cstheme="majorBidi"/>
      <w:color w:val="1F3763" w:themeColor="accent1" w:themeShade="7F"/>
      <w:sz w:val="24"/>
      <w:szCs w:val="24"/>
    </w:rPr>
  </w:style>
  <w:style w:type="paragraph" w:styleId="Testonotaapidipagina">
    <w:name w:val="footnote text"/>
    <w:basedOn w:val="Normale"/>
    <w:link w:val="TestonotaapidipaginaCarattere"/>
    <w:uiPriority w:val="99"/>
    <w:semiHidden/>
    <w:unhideWhenUsed/>
    <w:rsid w:val="00F543C7"/>
    <w:pPr>
      <w:spacing w:after="0" w:line="240" w:lineRule="auto"/>
    </w:pPr>
    <w:rPr>
      <w:rFonts w:ascii="Cambria" w:eastAsia="MS Mincho" w:hAnsi="Cambria"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F543C7"/>
    <w:rPr>
      <w:rFonts w:ascii="Cambria" w:eastAsia="MS Mincho" w:hAnsi="Cambria" w:cs="Times New Roman"/>
      <w:sz w:val="20"/>
      <w:szCs w:val="20"/>
      <w:lang w:eastAsia="it-IT"/>
    </w:rPr>
  </w:style>
  <w:style w:type="character" w:styleId="Rimandonotaapidipagina">
    <w:name w:val="footnote reference"/>
    <w:uiPriority w:val="99"/>
    <w:semiHidden/>
    <w:unhideWhenUsed/>
    <w:rsid w:val="00F543C7"/>
    <w:rPr>
      <w:vertAlign w:val="superscript"/>
    </w:rPr>
  </w:style>
  <w:style w:type="paragraph" w:styleId="NormaleWeb">
    <w:name w:val="Normal (Web)"/>
    <w:basedOn w:val="Normale"/>
    <w:uiPriority w:val="99"/>
    <w:semiHidden/>
    <w:unhideWhenUsed/>
    <w:rsid w:val="00037F3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D65DE"/>
    <w:rPr>
      <w:color w:val="0563C1" w:themeColor="hyperlink"/>
      <w:u w:val="single"/>
    </w:rPr>
  </w:style>
  <w:style w:type="character" w:styleId="Menzionenonrisolta">
    <w:name w:val="Unresolved Mention"/>
    <w:basedOn w:val="Carpredefinitoparagrafo"/>
    <w:uiPriority w:val="99"/>
    <w:semiHidden/>
    <w:unhideWhenUsed/>
    <w:rsid w:val="006D65DE"/>
    <w:rPr>
      <w:color w:val="605E5C"/>
      <w:shd w:val="clear" w:color="auto" w:fill="E1DFDD"/>
    </w:rPr>
  </w:style>
  <w:style w:type="paragraph" w:styleId="Intestazione">
    <w:name w:val="header"/>
    <w:basedOn w:val="Normale"/>
    <w:link w:val="IntestazioneCarattere"/>
    <w:uiPriority w:val="99"/>
    <w:unhideWhenUsed/>
    <w:rsid w:val="00D92E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2EE4"/>
  </w:style>
  <w:style w:type="paragraph" w:styleId="Pidipagina">
    <w:name w:val="footer"/>
    <w:basedOn w:val="Normale"/>
    <w:link w:val="PidipaginaCarattere"/>
    <w:uiPriority w:val="99"/>
    <w:unhideWhenUsed/>
    <w:rsid w:val="00D92E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4188">
      <w:bodyDiv w:val="1"/>
      <w:marLeft w:val="0"/>
      <w:marRight w:val="0"/>
      <w:marTop w:val="0"/>
      <w:marBottom w:val="0"/>
      <w:divBdr>
        <w:top w:val="none" w:sz="0" w:space="0" w:color="auto"/>
        <w:left w:val="none" w:sz="0" w:space="0" w:color="auto"/>
        <w:bottom w:val="none" w:sz="0" w:space="0" w:color="auto"/>
        <w:right w:val="none" w:sz="0" w:space="0" w:color="auto"/>
      </w:divBdr>
    </w:div>
    <w:div w:id="293871190">
      <w:bodyDiv w:val="1"/>
      <w:marLeft w:val="0"/>
      <w:marRight w:val="0"/>
      <w:marTop w:val="0"/>
      <w:marBottom w:val="0"/>
      <w:divBdr>
        <w:top w:val="none" w:sz="0" w:space="0" w:color="auto"/>
        <w:left w:val="none" w:sz="0" w:space="0" w:color="auto"/>
        <w:bottom w:val="none" w:sz="0" w:space="0" w:color="auto"/>
        <w:right w:val="none" w:sz="0" w:space="0" w:color="auto"/>
      </w:divBdr>
    </w:div>
    <w:div w:id="360054898">
      <w:bodyDiv w:val="1"/>
      <w:marLeft w:val="0"/>
      <w:marRight w:val="0"/>
      <w:marTop w:val="0"/>
      <w:marBottom w:val="0"/>
      <w:divBdr>
        <w:top w:val="none" w:sz="0" w:space="0" w:color="auto"/>
        <w:left w:val="none" w:sz="0" w:space="0" w:color="auto"/>
        <w:bottom w:val="none" w:sz="0" w:space="0" w:color="auto"/>
        <w:right w:val="none" w:sz="0" w:space="0" w:color="auto"/>
      </w:divBdr>
    </w:div>
    <w:div w:id="455297412">
      <w:bodyDiv w:val="1"/>
      <w:marLeft w:val="0"/>
      <w:marRight w:val="0"/>
      <w:marTop w:val="0"/>
      <w:marBottom w:val="0"/>
      <w:divBdr>
        <w:top w:val="none" w:sz="0" w:space="0" w:color="auto"/>
        <w:left w:val="none" w:sz="0" w:space="0" w:color="auto"/>
        <w:bottom w:val="none" w:sz="0" w:space="0" w:color="auto"/>
        <w:right w:val="none" w:sz="0" w:space="0" w:color="auto"/>
      </w:divBdr>
    </w:div>
    <w:div w:id="491221535">
      <w:bodyDiv w:val="1"/>
      <w:marLeft w:val="0"/>
      <w:marRight w:val="0"/>
      <w:marTop w:val="0"/>
      <w:marBottom w:val="0"/>
      <w:divBdr>
        <w:top w:val="none" w:sz="0" w:space="0" w:color="auto"/>
        <w:left w:val="none" w:sz="0" w:space="0" w:color="auto"/>
        <w:bottom w:val="none" w:sz="0" w:space="0" w:color="auto"/>
        <w:right w:val="none" w:sz="0" w:space="0" w:color="auto"/>
      </w:divBdr>
    </w:div>
    <w:div w:id="538205732">
      <w:bodyDiv w:val="1"/>
      <w:marLeft w:val="0"/>
      <w:marRight w:val="0"/>
      <w:marTop w:val="0"/>
      <w:marBottom w:val="0"/>
      <w:divBdr>
        <w:top w:val="none" w:sz="0" w:space="0" w:color="auto"/>
        <w:left w:val="none" w:sz="0" w:space="0" w:color="auto"/>
        <w:bottom w:val="none" w:sz="0" w:space="0" w:color="auto"/>
        <w:right w:val="none" w:sz="0" w:space="0" w:color="auto"/>
      </w:divBdr>
    </w:div>
    <w:div w:id="583536506">
      <w:bodyDiv w:val="1"/>
      <w:marLeft w:val="0"/>
      <w:marRight w:val="0"/>
      <w:marTop w:val="0"/>
      <w:marBottom w:val="0"/>
      <w:divBdr>
        <w:top w:val="none" w:sz="0" w:space="0" w:color="auto"/>
        <w:left w:val="none" w:sz="0" w:space="0" w:color="auto"/>
        <w:bottom w:val="none" w:sz="0" w:space="0" w:color="auto"/>
        <w:right w:val="none" w:sz="0" w:space="0" w:color="auto"/>
      </w:divBdr>
    </w:div>
    <w:div w:id="849300437">
      <w:bodyDiv w:val="1"/>
      <w:marLeft w:val="0"/>
      <w:marRight w:val="0"/>
      <w:marTop w:val="0"/>
      <w:marBottom w:val="0"/>
      <w:divBdr>
        <w:top w:val="none" w:sz="0" w:space="0" w:color="auto"/>
        <w:left w:val="none" w:sz="0" w:space="0" w:color="auto"/>
        <w:bottom w:val="none" w:sz="0" w:space="0" w:color="auto"/>
        <w:right w:val="none" w:sz="0" w:space="0" w:color="auto"/>
      </w:divBdr>
      <w:divsChild>
        <w:div w:id="109000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4776">
      <w:bodyDiv w:val="1"/>
      <w:marLeft w:val="0"/>
      <w:marRight w:val="0"/>
      <w:marTop w:val="0"/>
      <w:marBottom w:val="0"/>
      <w:divBdr>
        <w:top w:val="none" w:sz="0" w:space="0" w:color="auto"/>
        <w:left w:val="none" w:sz="0" w:space="0" w:color="auto"/>
        <w:bottom w:val="none" w:sz="0" w:space="0" w:color="auto"/>
        <w:right w:val="none" w:sz="0" w:space="0" w:color="auto"/>
      </w:divBdr>
    </w:div>
    <w:div w:id="1234000439">
      <w:bodyDiv w:val="1"/>
      <w:marLeft w:val="0"/>
      <w:marRight w:val="0"/>
      <w:marTop w:val="0"/>
      <w:marBottom w:val="0"/>
      <w:divBdr>
        <w:top w:val="none" w:sz="0" w:space="0" w:color="auto"/>
        <w:left w:val="none" w:sz="0" w:space="0" w:color="auto"/>
        <w:bottom w:val="none" w:sz="0" w:space="0" w:color="auto"/>
        <w:right w:val="none" w:sz="0" w:space="0" w:color="auto"/>
      </w:divBdr>
    </w:div>
    <w:div w:id="1289245211">
      <w:bodyDiv w:val="1"/>
      <w:marLeft w:val="0"/>
      <w:marRight w:val="0"/>
      <w:marTop w:val="0"/>
      <w:marBottom w:val="0"/>
      <w:divBdr>
        <w:top w:val="none" w:sz="0" w:space="0" w:color="auto"/>
        <w:left w:val="none" w:sz="0" w:space="0" w:color="auto"/>
        <w:bottom w:val="none" w:sz="0" w:space="0" w:color="auto"/>
        <w:right w:val="none" w:sz="0" w:space="0" w:color="auto"/>
      </w:divBdr>
    </w:div>
    <w:div w:id="1345477924">
      <w:bodyDiv w:val="1"/>
      <w:marLeft w:val="0"/>
      <w:marRight w:val="0"/>
      <w:marTop w:val="0"/>
      <w:marBottom w:val="0"/>
      <w:divBdr>
        <w:top w:val="none" w:sz="0" w:space="0" w:color="auto"/>
        <w:left w:val="none" w:sz="0" w:space="0" w:color="auto"/>
        <w:bottom w:val="none" w:sz="0" w:space="0" w:color="auto"/>
        <w:right w:val="none" w:sz="0" w:space="0" w:color="auto"/>
      </w:divBdr>
      <w:divsChild>
        <w:div w:id="32520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731977">
              <w:marLeft w:val="0"/>
              <w:marRight w:val="0"/>
              <w:marTop w:val="0"/>
              <w:marBottom w:val="0"/>
              <w:divBdr>
                <w:top w:val="none" w:sz="0" w:space="0" w:color="auto"/>
                <w:left w:val="none" w:sz="0" w:space="0" w:color="auto"/>
                <w:bottom w:val="none" w:sz="0" w:space="0" w:color="auto"/>
                <w:right w:val="none" w:sz="0" w:space="0" w:color="auto"/>
              </w:divBdr>
              <w:divsChild>
                <w:div w:id="559363190">
                  <w:marLeft w:val="0"/>
                  <w:marRight w:val="0"/>
                  <w:marTop w:val="0"/>
                  <w:marBottom w:val="0"/>
                  <w:divBdr>
                    <w:top w:val="none" w:sz="0" w:space="0" w:color="auto"/>
                    <w:left w:val="none" w:sz="0" w:space="0" w:color="auto"/>
                    <w:bottom w:val="none" w:sz="0" w:space="0" w:color="auto"/>
                    <w:right w:val="none" w:sz="0" w:space="0" w:color="auto"/>
                  </w:divBdr>
                  <w:divsChild>
                    <w:div w:id="650182827">
                      <w:marLeft w:val="0"/>
                      <w:marRight w:val="0"/>
                      <w:marTop w:val="0"/>
                      <w:marBottom w:val="0"/>
                      <w:divBdr>
                        <w:top w:val="none" w:sz="0" w:space="0" w:color="auto"/>
                        <w:left w:val="none" w:sz="0" w:space="0" w:color="auto"/>
                        <w:bottom w:val="none" w:sz="0" w:space="0" w:color="auto"/>
                        <w:right w:val="none" w:sz="0" w:space="0" w:color="auto"/>
                      </w:divBdr>
                      <w:divsChild>
                        <w:div w:id="293759458">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 w:id="1346790250">
      <w:bodyDiv w:val="1"/>
      <w:marLeft w:val="0"/>
      <w:marRight w:val="0"/>
      <w:marTop w:val="0"/>
      <w:marBottom w:val="0"/>
      <w:divBdr>
        <w:top w:val="none" w:sz="0" w:space="0" w:color="auto"/>
        <w:left w:val="none" w:sz="0" w:space="0" w:color="auto"/>
        <w:bottom w:val="none" w:sz="0" w:space="0" w:color="auto"/>
        <w:right w:val="none" w:sz="0" w:space="0" w:color="auto"/>
      </w:divBdr>
    </w:div>
    <w:div w:id="1387140922">
      <w:bodyDiv w:val="1"/>
      <w:marLeft w:val="0"/>
      <w:marRight w:val="0"/>
      <w:marTop w:val="0"/>
      <w:marBottom w:val="0"/>
      <w:divBdr>
        <w:top w:val="none" w:sz="0" w:space="0" w:color="auto"/>
        <w:left w:val="none" w:sz="0" w:space="0" w:color="auto"/>
        <w:bottom w:val="none" w:sz="0" w:space="0" w:color="auto"/>
        <w:right w:val="none" w:sz="0" w:space="0" w:color="auto"/>
      </w:divBdr>
    </w:div>
    <w:div w:id="1795977295">
      <w:bodyDiv w:val="1"/>
      <w:marLeft w:val="0"/>
      <w:marRight w:val="0"/>
      <w:marTop w:val="0"/>
      <w:marBottom w:val="0"/>
      <w:divBdr>
        <w:top w:val="none" w:sz="0" w:space="0" w:color="auto"/>
        <w:left w:val="none" w:sz="0" w:space="0" w:color="auto"/>
        <w:bottom w:val="none" w:sz="0" w:space="0" w:color="auto"/>
        <w:right w:val="none" w:sz="0" w:space="0" w:color="auto"/>
      </w:divBdr>
    </w:div>
    <w:div w:id="1824270100">
      <w:bodyDiv w:val="1"/>
      <w:marLeft w:val="0"/>
      <w:marRight w:val="0"/>
      <w:marTop w:val="0"/>
      <w:marBottom w:val="0"/>
      <w:divBdr>
        <w:top w:val="none" w:sz="0" w:space="0" w:color="auto"/>
        <w:left w:val="none" w:sz="0" w:space="0" w:color="auto"/>
        <w:bottom w:val="none" w:sz="0" w:space="0" w:color="auto"/>
        <w:right w:val="none" w:sz="0" w:space="0" w:color="auto"/>
      </w:divBdr>
    </w:div>
    <w:div w:id="1863124178">
      <w:bodyDiv w:val="1"/>
      <w:marLeft w:val="0"/>
      <w:marRight w:val="0"/>
      <w:marTop w:val="0"/>
      <w:marBottom w:val="0"/>
      <w:divBdr>
        <w:top w:val="none" w:sz="0" w:space="0" w:color="auto"/>
        <w:left w:val="none" w:sz="0" w:space="0" w:color="auto"/>
        <w:bottom w:val="none" w:sz="0" w:space="0" w:color="auto"/>
        <w:right w:val="none" w:sz="0" w:space="0" w:color="auto"/>
      </w:divBdr>
    </w:div>
    <w:div w:id="18883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F7C9-D710-4898-AB12-480BE2F2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13571</Words>
  <Characters>77357</Characters>
  <Application>Microsoft Office Word</Application>
  <DocSecurity>0</DocSecurity>
  <Lines>644</Lines>
  <Paragraphs>181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AFontana</dc:creator>
  <cp:keywords/>
  <dc:description/>
  <cp:lastModifiedBy>Daniele Chiappara</cp:lastModifiedBy>
  <cp:revision>3</cp:revision>
  <dcterms:created xsi:type="dcterms:W3CDTF">2020-03-21T06:59:00Z</dcterms:created>
  <dcterms:modified xsi:type="dcterms:W3CDTF">2020-03-21T07:09:00Z</dcterms:modified>
</cp:coreProperties>
</file>